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5B" w:rsidRDefault="00F9635B" w:rsidP="000D6D75">
      <w:pPr>
        <w:pStyle w:val="ac"/>
      </w:pPr>
    </w:p>
    <w:p w:rsidR="00F9635B" w:rsidRDefault="00F9635B" w:rsidP="00DA196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75E07" w:rsidRPr="000D53FE" w:rsidRDefault="007F16B3" w:rsidP="000D53FE">
      <w:pPr>
        <w:spacing w:after="0" w:line="240" w:lineRule="auto"/>
        <w:ind w:left="3539" w:firstLine="709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ОТЧЕТ</w:t>
      </w:r>
    </w:p>
    <w:p w:rsidR="00CC4675" w:rsidRPr="000D53FE" w:rsidRDefault="007F16B3" w:rsidP="00DA196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о </w:t>
      </w:r>
      <w:r w:rsidR="00EC54AF" w:rsidRPr="000D53FE">
        <w:rPr>
          <w:rFonts w:ascii="PT Astra Serif" w:hAnsi="PT Astra Serif" w:cs="Times New Roman"/>
          <w:b/>
          <w:sz w:val="26"/>
          <w:szCs w:val="26"/>
        </w:rPr>
        <w:t xml:space="preserve"> результатах </w:t>
      </w:r>
      <w:proofErr w:type="gramStart"/>
      <w:r w:rsidRPr="000D53FE">
        <w:rPr>
          <w:rFonts w:ascii="PT Astra Serif" w:hAnsi="PT Astra Serif" w:cs="Times New Roman"/>
          <w:b/>
          <w:sz w:val="26"/>
          <w:szCs w:val="26"/>
        </w:rPr>
        <w:t xml:space="preserve">деятельности </w:t>
      </w:r>
      <w:r w:rsidR="00495820" w:rsidRPr="000D53FE">
        <w:rPr>
          <w:rFonts w:ascii="PT Astra Serif" w:hAnsi="PT Astra Serif" w:cs="Times New Roman"/>
          <w:b/>
          <w:sz w:val="26"/>
          <w:szCs w:val="26"/>
        </w:rPr>
        <w:t>Д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епартамента финансов администрации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proofErr w:type="gramEnd"/>
      <w:r w:rsidR="00EC54AF" w:rsidRPr="000D53FE">
        <w:rPr>
          <w:rFonts w:ascii="PT Astra Serif" w:hAnsi="PT Astra Serif" w:cs="Times New Roman"/>
          <w:b/>
          <w:sz w:val="26"/>
          <w:szCs w:val="26"/>
        </w:rPr>
        <w:t xml:space="preserve"> з</w:t>
      </w:r>
      <w:r w:rsidRPr="000D53FE">
        <w:rPr>
          <w:rFonts w:ascii="PT Astra Serif" w:hAnsi="PT Astra Serif" w:cs="Times New Roman"/>
          <w:b/>
          <w:sz w:val="26"/>
          <w:szCs w:val="26"/>
        </w:rPr>
        <w:t>а 20</w:t>
      </w:r>
      <w:r w:rsidR="00E561EB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166669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7F16B3" w:rsidRPr="000D53FE" w:rsidRDefault="007F16B3" w:rsidP="00DA196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F16B3" w:rsidRPr="000D53FE" w:rsidRDefault="000105BB" w:rsidP="00DA196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</w:t>
      </w:r>
      <w:r w:rsidRPr="000D53FE">
        <w:rPr>
          <w:rFonts w:ascii="PT Astra Serif" w:hAnsi="PT Astra Serif" w:cs="Times New Roman"/>
          <w:b/>
          <w:sz w:val="26"/>
          <w:szCs w:val="26"/>
        </w:rPr>
        <w:t>. Общая</w:t>
      </w:r>
      <w:r w:rsidR="0085115D" w:rsidRPr="000D53FE">
        <w:rPr>
          <w:rFonts w:ascii="PT Astra Serif" w:hAnsi="PT Astra Serif" w:cs="Times New Roman"/>
          <w:b/>
          <w:sz w:val="26"/>
          <w:szCs w:val="26"/>
        </w:rPr>
        <w:t xml:space="preserve"> информация о Департамент</w:t>
      </w:r>
      <w:r w:rsidR="007F16B3" w:rsidRPr="000D53FE">
        <w:rPr>
          <w:rFonts w:ascii="PT Astra Serif" w:hAnsi="PT Astra Serif" w:cs="Times New Roman"/>
          <w:b/>
          <w:sz w:val="26"/>
          <w:szCs w:val="26"/>
        </w:rPr>
        <w:t>е</w:t>
      </w:r>
      <w:r w:rsidR="0085115D" w:rsidRPr="000D53FE">
        <w:rPr>
          <w:rFonts w:ascii="PT Astra Serif" w:hAnsi="PT Astra Serif" w:cs="Times New Roman"/>
          <w:b/>
          <w:sz w:val="26"/>
          <w:szCs w:val="26"/>
        </w:rPr>
        <w:t xml:space="preserve"> финансов </w:t>
      </w:r>
    </w:p>
    <w:p w:rsidR="0085115D" w:rsidRPr="000D53FE" w:rsidRDefault="0085115D" w:rsidP="00DA196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администрации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7F16B3" w:rsidRPr="000D53FE" w:rsidRDefault="007F16B3" w:rsidP="00210166">
      <w:pPr>
        <w:spacing w:after="0" w:line="36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3E22D5" w:rsidRPr="000D53FE" w:rsidRDefault="003E22D5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Департамент финансов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(далее – Департамент финансов)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 в соответствии с Положением о </w:t>
      </w:r>
      <w:r w:rsidR="007F16B3" w:rsidRPr="000D53FE">
        <w:rPr>
          <w:rFonts w:ascii="PT Astra Serif" w:hAnsi="PT Astra Serif" w:cs="Times New Roman"/>
          <w:sz w:val="26"/>
          <w:szCs w:val="26"/>
        </w:rPr>
        <w:t>Д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епартаменте финансов, утвержденным решением Думы города </w:t>
      </w:r>
      <w:proofErr w:type="spellStart"/>
      <w:r w:rsidR="00A87BC2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A87BC2" w:rsidRPr="000D53FE">
        <w:rPr>
          <w:rFonts w:ascii="PT Astra Serif" w:hAnsi="PT Astra Serif" w:cs="Times New Roman"/>
          <w:sz w:val="26"/>
          <w:szCs w:val="26"/>
        </w:rPr>
        <w:t xml:space="preserve"> от 29.11.2011 № 110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О </w:t>
      </w:r>
      <w:proofErr w:type="gramStart"/>
      <w:r w:rsidR="00A87BC2" w:rsidRPr="000D53FE">
        <w:rPr>
          <w:rFonts w:ascii="PT Astra Serif" w:hAnsi="PT Astra Serif" w:cs="Times New Roman"/>
          <w:sz w:val="26"/>
          <w:szCs w:val="26"/>
        </w:rPr>
        <w:t>Положении</w:t>
      </w:r>
      <w:proofErr w:type="gramEnd"/>
      <w:r w:rsidR="00A87BC2" w:rsidRPr="000D53FE">
        <w:rPr>
          <w:rFonts w:ascii="PT Astra Serif" w:hAnsi="PT Astra Serif" w:cs="Times New Roman"/>
          <w:sz w:val="26"/>
          <w:szCs w:val="26"/>
        </w:rPr>
        <w:t xml:space="preserve"> о департаменте финансов администрации города </w:t>
      </w:r>
      <w:proofErr w:type="spellStart"/>
      <w:r w:rsidR="00A87BC2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="00DE6DB7" w:rsidRPr="000D53FE">
        <w:rPr>
          <w:rFonts w:ascii="PT Astra Serif" w:hAnsi="PT Astra Serif" w:cs="Times New Roman"/>
          <w:sz w:val="26"/>
          <w:szCs w:val="26"/>
        </w:rPr>
        <w:t>,</w:t>
      </w:r>
      <w:r w:rsidR="00A87BC2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 xml:space="preserve">является  органом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, осуществляющим функции по реализации единой финансовой и бюджетной политики в городе, уполномоченным управлять финансами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5215DE" w:rsidRPr="000D53FE" w:rsidRDefault="003E22D5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Основными направлениями деятельности Департамента финансов являются:</w:t>
      </w:r>
    </w:p>
    <w:p w:rsidR="005215DE" w:rsidRPr="000D53FE" w:rsidRDefault="00A87BC2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нормативное правовое регулирование</w:t>
      </w:r>
      <w:r w:rsidR="00576305" w:rsidRPr="000D53FE">
        <w:rPr>
          <w:rFonts w:ascii="PT Astra Serif" w:hAnsi="PT Astra Serif" w:cs="Times New Roman"/>
          <w:sz w:val="26"/>
          <w:szCs w:val="26"/>
        </w:rPr>
        <w:t xml:space="preserve"> в сфере бюджетных правоотношений</w:t>
      </w:r>
      <w:r w:rsidR="00BD1493" w:rsidRPr="000D53FE">
        <w:rPr>
          <w:rFonts w:ascii="PT Astra Serif" w:hAnsi="PT Astra Serif" w:cs="Times New Roman"/>
          <w:sz w:val="26"/>
          <w:szCs w:val="26"/>
        </w:rPr>
        <w:t>;</w:t>
      </w:r>
    </w:p>
    <w:p w:rsidR="00BD1493" w:rsidRPr="000D53FE" w:rsidRDefault="00A87BC2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организация составления проекта бюджета города;</w:t>
      </w:r>
    </w:p>
    <w:p w:rsidR="00BD1493" w:rsidRPr="000D53FE" w:rsidRDefault="00A87BC2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организация исполнения бюджета города;</w:t>
      </w:r>
    </w:p>
    <w:p w:rsidR="00BD1493" w:rsidRPr="000D53FE" w:rsidRDefault="00A87BC2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BD1493" w:rsidRPr="000D53FE">
        <w:rPr>
          <w:rFonts w:ascii="PT Astra Serif" w:hAnsi="PT Astra Serif" w:cs="Times New Roman"/>
          <w:sz w:val="26"/>
          <w:szCs w:val="26"/>
        </w:rPr>
        <w:t>управление мун</w:t>
      </w:r>
      <w:r w:rsidR="00DC18FD" w:rsidRPr="000D53FE">
        <w:rPr>
          <w:rFonts w:ascii="PT Astra Serif" w:hAnsi="PT Astra Serif" w:cs="Times New Roman"/>
          <w:sz w:val="26"/>
          <w:szCs w:val="26"/>
        </w:rPr>
        <w:t>иципальным долгом города</w:t>
      </w:r>
      <w:r w:rsidR="00572DB5" w:rsidRPr="000D53FE">
        <w:rPr>
          <w:rFonts w:ascii="PT Astra Serif" w:hAnsi="PT Astra Serif" w:cs="Times New Roman"/>
          <w:sz w:val="26"/>
          <w:szCs w:val="26"/>
        </w:rPr>
        <w:t>.</w:t>
      </w:r>
    </w:p>
    <w:p w:rsidR="00A87BC2" w:rsidRPr="000D53FE" w:rsidRDefault="00A87BC2" w:rsidP="00210166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3E22D5" w:rsidRPr="000D53FE" w:rsidRDefault="003E22D5" w:rsidP="00DA196B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II</w:t>
      </w:r>
      <w:r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="00DE6DB7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362522" w:rsidRPr="000D53FE">
        <w:rPr>
          <w:rFonts w:ascii="PT Astra Serif" w:hAnsi="PT Astra Serif" w:cs="Times New Roman"/>
          <w:b/>
          <w:sz w:val="26"/>
          <w:szCs w:val="26"/>
        </w:rPr>
        <w:t xml:space="preserve"> администрации города </w:t>
      </w:r>
      <w:proofErr w:type="spellStart"/>
      <w:r w:rsidR="00362522"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sz w:val="26"/>
          <w:szCs w:val="26"/>
        </w:rPr>
        <w:t xml:space="preserve"> за 20</w:t>
      </w:r>
      <w:r w:rsidR="0095631C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166669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A87BC2" w:rsidRPr="000D53FE" w:rsidRDefault="00A87BC2" w:rsidP="00210166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10A44" w:rsidRPr="000D53FE" w:rsidRDefault="00410A44" w:rsidP="00410A44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Результаты </w:t>
      </w:r>
      <w:proofErr w:type="gramStart"/>
      <w:r w:rsidRPr="000D53FE">
        <w:rPr>
          <w:rFonts w:ascii="PT Astra Serif" w:hAnsi="PT Astra Serif" w:cs="Times New Roman"/>
          <w:b/>
          <w:sz w:val="26"/>
          <w:szCs w:val="26"/>
        </w:rPr>
        <w:t xml:space="preserve">оценки деятельности Департамента финансов  администрации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proofErr w:type="gramEnd"/>
    </w:p>
    <w:p w:rsidR="00410A44" w:rsidRPr="000D53FE" w:rsidRDefault="00410A44" w:rsidP="00410A44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66669" w:rsidRPr="000D53FE" w:rsidRDefault="00166669" w:rsidP="00166669">
      <w:pPr>
        <w:pStyle w:val="a9"/>
        <w:spacing w:before="0" w:beforeAutospacing="0" w:after="0" w:afterAutospacing="0" w:line="360" w:lineRule="auto"/>
        <w:ind w:firstLine="709"/>
        <w:rPr>
          <w:rFonts w:ascii="PT Astra Serif" w:eastAsiaTheme="minorHAnsi" w:hAnsi="PT Astra Serif"/>
          <w:sz w:val="26"/>
          <w:szCs w:val="26"/>
        </w:rPr>
      </w:pPr>
      <w:proofErr w:type="gramStart"/>
      <w:r w:rsidRPr="000D53FE">
        <w:rPr>
          <w:rFonts w:ascii="PT Astra Serif" w:eastAsiaTheme="minorHAnsi" w:hAnsi="PT Astra Serif"/>
          <w:sz w:val="26"/>
          <w:szCs w:val="26"/>
        </w:rPr>
        <w:t xml:space="preserve">Город </w:t>
      </w:r>
      <w:proofErr w:type="spellStart"/>
      <w:r w:rsidRPr="000D53FE">
        <w:rPr>
          <w:rFonts w:ascii="PT Astra Serif" w:eastAsiaTheme="minorHAnsi" w:hAnsi="PT Astra Serif"/>
          <w:sz w:val="26"/>
          <w:szCs w:val="26"/>
        </w:rPr>
        <w:t>Югорск</w:t>
      </w:r>
      <w:proofErr w:type="spellEnd"/>
      <w:r w:rsidRPr="000D53FE">
        <w:rPr>
          <w:rFonts w:ascii="PT Astra Serif" w:eastAsiaTheme="minorHAnsi" w:hAnsi="PT Astra Serif"/>
          <w:sz w:val="26"/>
          <w:szCs w:val="26"/>
        </w:rPr>
        <w:t xml:space="preserve"> улучшил свои позиции в мониторинге и оценке качества организации и осуществления бюджетного процесса в городских округах и муниципальных районах Ханты-Мансийского автономного округа-Югры, проводимом ежегодно Департаментом финансов Ханты-Мансийского автономного округа-Югры, поднявшись с 6 места в рейтинге среди городских округов по итогам за 2020 год до 2 места среди городских округов по итогам за 2021 год. </w:t>
      </w:r>
      <w:proofErr w:type="gramEnd"/>
    </w:p>
    <w:p w:rsidR="00166669" w:rsidRPr="000D53FE" w:rsidRDefault="00166669" w:rsidP="00166669">
      <w:pPr>
        <w:pStyle w:val="a9"/>
        <w:spacing w:before="0" w:beforeAutospacing="0" w:after="0" w:afterAutospacing="0" w:line="360" w:lineRule="auto"/>
        <w:ind w:firstLine="709"/>
        <w:rPr>
          <w:rFonts w:ascii="PT Astra Serif" w:eastAsiaTheme="minorHAnsi" w:hAnsi="PT Astra Serif"/>
          <w:sz w:val="26"/>
          <w:szCs w:val="26"/>
        </w:rPr>
      </w:pPr>
      <w:r w:rsidRPr="000D53FE">
        <w:rPr>
          <w:rFonts w:ascii="PT Astra Serif" w:eastAsiaTheme="minorHAnsi" w:hAnsi="PT Astra Serif"/>
          <w:sz w:val="26"/>
          <w:szCs w:val="26"/>
        </w:rPr>
        <w:t xml:space="preserve">В рейтинге муниципальных образований Ханты-Мансийского автономного округа - Югры по результатам оценки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 город </w:t>
      </w:r>
      <w:proofErr w:type="spellStart"/>
      <w:r w:rsidRPr="000D53FE">
        <w:rPr>
          <w:rFonts w:ascii="PT Astra Serif" w:eastAsiaTheme="minorHAnsi" w:hAnsi="PT Astra Serif"/>
          <w:sz w:val="26"/>
          <w:szCs w:val="26"/>
        </w:rPr>
        <w:t>Югорск</w:t>
      </w:r>
      <w:proofErr w:type="spellEnd"/>
      <w:r w:rsidRPr="000D53FE">
        <w:rPr>
          <w:rFonts w:ascii="PT Astra Serif" w:eastAsiaTheme="minorHAnsi" w:hAnsi="PT Astra Serif"/>
          <w:sz w:val="26"/>
          <w:szCs w:val="26"/>
        </w:rPr>
        <w:t xml:space="preserve"> по итогам 2021 года занял 6 место с присвоением категории «очень высокий уровень открытости бюджетных данных».</w:t>
      </w:r>
    </w:p>
    <w:p w:rsidR="00166669" w:rsidRPr="000D53FE" w:rsidRDefault="00166669" w:rsidP="00166669">
      <w:pPr>
        <w:spacing w:after="0"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lastRenderedPageBreak/>
        <w:t xml:space="preserve">Департаментом финансов Ханты – Мансийского автономного округа – Югры проведена оценка долговой устойчивости муниципальных образований, имеющих долговые обязательства в отчетном 2021 и (или) текущем 2022 году. По результатам оценки город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отнесен к группе заёмщиков со средним уровнем долговой устойчивости. В данном направлении муниципалитет впервые ухудшил свои позиции, так как до 2022 года относился к группе заёмщиков с высоким уровнем долговой устойчивости. Сказался 2021 «</w:t>
      </w:r>
      <w:proofErr w:type="spellStart"/>
      <w:r w:rsidRPr="000D53FE">
        <w:rPr>
          <w:rFonts w:ascii="PT Astra Serif" w:hAnsi="PT Astra Serif"/>
          <w:sz w:val="26"/>
          <w:szCs w:val="26"/>
        </w:rPr>
        <w:t>ковидный</w:t>
      </w:r>
      <w:proofErr w:type="spellEnd"/>
      <w:r w:rsidRPr="000D53FE">
        <w:rPr>
          <w:rFonts w:ascii="PT Astra Serif" w:hAnsi="PT Astra Serif"/>
          <w:sz w:val="26"/>
          <w:szCs w:val="26"/>
        </w:rPr>
        <w:t>» год.</w:t>
      </w:r>
    </w:p>
    <w:p w:rsidR="00166669" w:rsidRPr="000D53FE" w:rsidRDefault="00166669" w:rsidP="00166669">
      <w:pPr>
        <w:spacing w:after="0"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В 2022 году муниципальным образованием получена дотация (грант) за рост налогового потенциала и качество планирования доходов в сумме 5 806,7 тыс. рублей </w:t>
      </w:r>
      <w:r w:rsidR="00EB0DC4">
        <w:rPr>
          <w:rFonts w:ascii="PT Astra Serif" w:hAnsi="PT Astra Serif"/>
          <w:sz w:val="26"/>
          <w:szCs w:val="26"/>
        </w:rPr>
        <w:t xml:space="preserve"> </w:t>
      </w:r>
      <w:r w:rsidRPr="000D53FE">
        <w:rPr>
          <w:rFonts w:ascii="PT Astra Serif" w:hAnsi="PT Astra Serif"/>
          <w:sz w:val="26"/>
          <w:szCs w:val="26"/>
        </w:rPr>
        <w:t xml:space="preserve">(4 место по объему гранта). Одним из критериев получения гранта явилось решение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о согласии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в бюджет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. Принятое решение о замене дотации позволило получить сверхплановые доходы от поступлений налога на доходы физических лиц в сумме 68 066,0 тыс. рублей. За последние 10 лет это самый успешный результат для бюджета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. </w:t>
      </w:r>
    </w:p>
    <w:p w:rsidR="00CA0940" w:rsidRPr="000D53FE" w:rsidRDefault="00CA0940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A4F5E" w:rsidRPr="000D53FE" w:rsidRDefault="004C1EC6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Основные результаты деятельности Департамента финансов</w:t>
      </w:r>
      <w:r w:rsidR="000F3275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по организации составления, исполнения бюджета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sz w:val="26"/>
          <w:szCs w:val="26"/>
        </w:rPr>
        <w:t>, управлению муниципальным долгом в 20</w:t>
      </w:r>
      <w:r w:rsidR="0095631C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166669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C1EC6" w:rsidRPr="000D53FE" w:rsidRDefault="009376E8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Департамент финансов в рамках осуществления своей основной деятельности является ответственным исполнителем муниципальной программы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Pr="000D53FE">
        <w:rPr>
          <w:rFonts w:ascii="PT Astra Serif" w:hAnsi="PT Astra Serif" w:cs="Times New Roman"/>
          <w:sz w:val="26"/>
          <w:szCs w:val="26"/>
        </w:rPr>
        <w:t>Управлени</w:t>
      </w:r>
      <w:r w:rsidR="007F16B3" w:rsidRPr="000D53FE">
        <w:rPr>
          <w:rFonts w:ascii="PT Astra Serif" w:hAnsi="PT Astra Serif" w:cs="Times New Roman"/>
          <w:sz w:val="26"/>
          <w:szCs w:val="26"/>
        </w:rPr>
        <w:t>е</w:t>
      </w:r>
      <w:r w:rsidRPr="000D53FE">
        <w:rPr>
          <w:rFonts w:ascii="PT Astra Serif" w:hAnsi="PT Astra Serif" w:cs="Times New Roman"/>
          <w:sz w:val="26"/>
          <w:szCs w:val="26"/>
        </w:rPr>
        <w:t xml:space="preserve"> муниципальными финансами</w:t>
      </w:r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F41A17" w:rsidRPr="000D53FE" w:rsidRDefault="00F41A17" w:rsidP="006C2879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7F16B3" w:rsidRPr="000D53FE" w:rsidRDefault="009376E8" w:rsidP="006C2879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Реализация муниципальной программы города </w:t>
      </w:r>
      <w:proofErr w:type="spellStart"/>
      <w:r w:rsidRPr="000D53FE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</w:t>
      </w:r>
    </w:p>
    <w:p w:rsidR="009376E8" w:rsidRPr="000D53FE" w:rsidRDefault="0007089C" w:rsidP="006C2879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«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>Упр</w:t>
      </w:r>
      <w:r w:rsidR="00D84461" w:rsidRPr="000D53FE">
        <w:rPr>
          <w:rFonts w:ascii="PT Astra Serif" w:hAnsi="PT Astra Serif" w:cs="Times New Roman"/>
          <w:b/>
          <w:i/>
          <w:sz w:val="26"/>
          <w:szCs w:val="26"/>
        </w:rPr>
        <w:t>авлени</w:t>
      </w:r>
      <w:r w:rsidR="007F16B3" w:rsidRPr="000D53FE">
        <w:rPr>
          <w:rFonts w:ascii="PT Astra Serif" w:hAnsi="PT Astra Serif" w:cs="Times New Roman"/>
          <w:b/>
          <w:i/>
          <w:sz w:val="26"/>
          <w:szCs w:val="26"/>
        </w:rPr>
        <w:t>е</w:t>
      </w:r>
      <w:r w:rsidR="00D84461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муниципальными финансами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>»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в 20</w:t>
      </w:r>
      <w:r w:rsidR="009E00D2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166669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9376E8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9E6DBA" w:rsidRPr="000D53FE" w:rsidRDefault="009E6DBA" w:rsidP="006C2879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007FB" w:rsidRPr="000D53FE" w:rsidRDefault="009E6DBA" w:rsidP="005007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Особенностью муниципальной программы «Управление муниципальными финансами» (далее – муниципальная программа) является то, что она направлена на нормативное регулирование в сфере управления муниципальными финансами</w:t>
      </w:r>
      <w:r w:rsidR="00B6253B" w:rsidRPr="000D53FE">
        <w:rPr>
          <w:rFonts w:ascii="PT Astra Serif" w:hAnsi="PT Astra Serif" w:cs="Times New Roman"/>
          <w:sz w:val="26"/>
          <w:szCs w:val="26"/>
        </w:rPr>
        <w:t xml:space="preserve"> города </w:t>
      </w:r>
      <w:proofErr w:type="spellStart"/>
      <w:r w:rsidR="00B6253B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, является «обеспечивающей»</w:t>
      </w:r>
      <w:r w:rsidR="00B6253B" w:rsidRPr="000D53FE">
        <w:rPr>
          <w:rFonts w:ascii="PT Astra Serif" w:hAnsi="PT Astra Serif" w:cs="Times New Roman"/>
          <w:sz w:val="26"/>
          <w:szCs w:val="26"/>
        </w:rPr>
        <w:t xml:space="preserve"> и</w:t>
      </w:r>
      <w:r w:rsidRPr="000D53FE">
        <w:rPr>
          <w:rFonts w:ascii="PT Astra Serif" w:hAnsi="PT Astra Serif" w:cs="Times New Roman"/>
          <w:sz w:val="26"/>
          <w:szCs w:val="26"/>
        </w:rPr>
        <w:t xml:space="preserve">  ориентирована на создание общих условий для всех участников бюджетного процесса, в том числе реализующих другие муниципальные программы 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.</w:t>
      </w:r>
      <w:r w:rsidR="005007FB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Качество управления муниципальными финансами, в том числе эффективность расходов бюджета города, зависит от действий всех участников бюджетного процесса, а не только Департамента финансов, осуществляющего организацию составления и исполнения бюджета города. </w:t>
      </w:r>
    </w:p>
    <w:p w:rsidR="0053462E" w:rsidRPr="000D53FE" w:rsidRDefault="0053462E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 xml:space="preserve">Целью муниципальной программы является повышение качества управления муниципальными финансами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53462E" w:rsidRPr="000D53FE" w:rsidRDefault="0053462E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Достижение цели муниципальной программы в 20</w:t>
      </w:r>
      <w:r w:rsidR="0095631C" w:rsidRPr="000D53FE">
        <w:rPr>
          <w:rFonts w:ascii="PT Astra Serif" w:hAnsi="PT Astra Serif" w:cs="Times New Roman"/>
          <w:sz w:val="26"/>
          <w:szCs w:val="26"/>
        </w:rPr>
        <w:t>2</w:t>
      </w:r>
      <w:r w:rsidR="00B6253B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осуществлялось путем решения следующих задач:</w:t>
      </w:r>
    </w:p>
    <w:p w:rsidR="0053462E" w:rsidRPr="000D53FE" w:rsidRDefault="006D4ACA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53462E" w:rsidRPr="000D53FE">
        <w:rPr>
          <w:rFonts w:ascii="PT Astra Serif" w:hAnsi="PT Astra Serif" w:cs="Times New Roman"/>
          <w:sz w:val="26"/>
          <w:szCs w:val="26"/>
        </w:rPr>
        <w:t xml:space="preserve">обеспечение сбалансированности бюджета города </w:t>
      </w:r>
      <w:proofErr w:type="spellStart"/>
      <w:r w:rsidR="0053462E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3462E" w:rsidRPr="000D53FE">
        <w:rPr>
          <w:rFonts w:ascii="PT Astra Serif" w:hAnsi="PT Astra Serif" w:cs="Times New Roman"/>
          <w:sz w:val="26"/>
          <w:szCs w:val="26"/>
        </w:rPr>
        <w:t>;</w:t>
      </w:r>
    </w:p>
    <w:p w:rsidR="0053462E" w:rsidRPr="000D53FE" w:rsidRDefault="006D4ACA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</w:t>
      </w:r>
      <w:r w:rsidR="0053462E" w:rsidRPr="000D53FE">
        <w:rPr>
          <w:rFonts w:ascii="PT Astra Serif" w:hAnsi="PT Astra Serif" w:cs="Times New Roman"/>
          <w:sz w:val="26"/>
          <w:szCs w:val="26"/>
        </w:rPr>
        <w:t xml:space="preserve">эффективное управление муниципальным долгом города </w:t>
      </w:r>
      <w:proofErr w:type="spellStart"/>
      <w:r w:rsidR="0053462E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3462E" w:rsidRPr="000D53FE">
        <w:rPr>
          <w:rFonts w:ascii="PT Astra Serif" w:hAnsi="PT Astra Serif" w:cs="Times New Roman"/>
          <w:sz w:val="26"/>
          <w:szCs w:val="26"/>
        </w:rPr>
        <w:t>.</w:t>
      </w:r>
    </w:p>
    <w:p w:rsidR="0053462E" w:rsidRPr="000D53FE" w:rsidRDefault="0053462E" w:rsidP="00210166">
      <w:pPr>
        <w:tabs>
          <w:tab w:val="left" w:pos="1080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Решение задач муниципальной программы в 20</w:t>
      </w:r>
      <w:r w:rsidR="0095631C" w:rsidRPr="000D53FE">
        <w:rPr>
          <w:rFonts w:ascii="PT Astra Serif" w:hAnsi="PT Astra Serif" w:cs="Times New Roman"/>
          <w:sz w:val="26"/>
          <w:szCs w:val="26"/>
        </w:rPr>
        <w:t>2</w:t>
      </w:r>
      <w:r w:rsidR="00C454A0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осуществлялось через реализацию мероприятий, охватывающих основные направления деятельности Департамента финансов.</w:t>
      </w:r>
    </w:p>
    <w:p w:rsidR="00DC150B" w:rsidRPr="000D53FE" w:rsidRDefault="0053462E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Организация исполнения бюджета города </w:t>
      </w:r>
      <w:proofErr w:type="spellStart"/>
      <w:r w:rsidRPr="000D53FE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в 20</w:t>
      </w:r>
      <w:r w:rsidR="00E561EB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="00A13F53" w:rsidRPr="000D53FE">
        <w:rPr>
          <w:rFonts w:ascii="PT Astra Serif" w:hAnsi="PT Astra Serif" w:cs="Times New Roman"/>
          <w:b/>
          <w:i/>
          <w:sz w:val="26"/>
          <w:szCs w:val="26"/>
        </w:rPr>
        <w:t>2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году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848EA" w:rsidRPr="000D53FE" w:rsidRDefault="004801FF" w:rsidP="00210166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Организация исполнения бюджета </w:t>
      </w:r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>город</w:t>
      </w:r>
      <w:r w:rsidR="008F26C6" w:rsidRPr="000D53FE">
        <w:rPr>
          <w:rFonts w:ascii="PT Astra Serif" w:eastAsiaTheme="minorEastAsia" w:hAnsi="PT Astra Serif" w:cs="Times New Roman"/>
          <w:sz w:val="26"/>
          <w:szCs w:val="26"/>
        </w:rPr>
        <w:t>а</w:t>
      </w:r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proofErr w:type="spellStart"/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>Югорск</w:t>
      </w:r>
      <w:r w:rsidR="006D715D" w:rsidRPr="000D53FE">
        <w:rPr>
          <w:rFonts w:ascii="PT Astra Serif" w:eastAsiaTheme="minorEastAsia" w:hAnsi="PT Astra Serif" w:cs="Times New Roman"/>
          <w:sz w:val="26"/>
          <w:szCs w:val="26"/>
        </w:rPr>
        <w:t>а</w:t>
      </w:r>
      <w:proofErr w:type="spellEnd"/>
      <w:r w:rsidR="00DE6DB7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осуществляла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сь в соответствии с решением Думы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от 2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>1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795126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>1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 xml:space="preserve">100 </w:t>
      </w:r>
      <w:r w:rsidR="0007089C" w:rsidRPr="000D53FE">
        <w:rPr>
          <w:rFonts w:ascii="PT Astra Serif" w:eastAsiaTheme="minorEastAsia" w:hAnsi="PT Astra Serif" w:cs="Times New Roman"/>
          <w:sz w:val="26"/>
          <w:szCs w:val="26"/>
        </w:rPr>
        <w:t>«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О бюджете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</w:t>
      </w:r>
      <w:r w:rsidR="00CB3B3B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A13F53" w:rsidRPr="000D53FE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</w:t>
      </w:r>
      <w:r w:rsidR="0007089C" w:rsidRPr="000D53FE">
        <w:rPr>
          <w:rFonts w:ascii="PT Astra Serif" w:eastAsiaTheme="minorEastAsia" w:hAnsi="PT Astra Serif" w:cs="Times New Roman"/>
          <w:sz w:val="26"/>
          <w:szCs w:val="26"/>
        </w:rPr>
        <w:t>»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, </w:t>
      </w:r>
      <w:r w:rsidR="00C347D1" w:rsidRPr="000D53FE">
        <w:rPr>
          <w:rFonts w:ascii="PT Astra Serif" w:eastAsiaTheme="minorEastAsia" w:hAnsi="PT Astra Serif" w:cs="Times New Roman"/>
          <w:sz w:val="26"/>
          <w:szCs w:val="26"/>
        </w:rPr>
        <w:t xml:space="preserve">постановлением администрации города </w:t>
      </w:r>
      <w:proofErr w:type="spellStart"/>
      <w:r w:rsidR="00C347D1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C347D1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от </w:t>
      </w:r>
      <w:r w:rsidR="00795126" w:rsidRPr="000D53FE">
        <w:rPr>
          <w:rFonts w:ascii="PT Astra Serif" w:eastAsiaTheme="minorEastAsia" w:hAnsi="PT Astra Serif" w:cs="Times New Roman"/>
          <w:sz w:val="26"/>
          <w:szCs w:val="26"/>
        </w:rPr>
        <w:t>1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7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>.01.202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№ 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48-п</w:t>
      </w:r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«О мерах по реализации решения Думы города </w:t>
      </w:r>
      <w:proofErr w:type="spellStart"/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4566C3"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="004566C3" w:rsidRPr="000D53FE">
        <w:rPr>
          <w:rFonts w:ascii="PT Astra Serif" w:hAnsi="PT Astra Serif"/>
          <w:sz w:val="26"/>
          <w:szCs w:val="26"/>
        </w:rPr>
        <w:t xml:space="preserve">«О бюджете города </w:t>
      </w:r>
      <w:proofErr w:type="spellStart"/>
      <w:r w:rsidR="004566C3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4566C3" w:rsidRPr="000D53FE">
        <w:rPr>
          <w:rFonts w:ascii="PT Astra Serif" w:hAnsi="PT Astra Serif"/>
          <w:sz w:val="26"/>
          <w:szCs w:val="26"/>
        </w:rPr>
        <w:t xml:space="preserve"> на 202</w:t>
      </w:r>
      <w:r w:rsidR="00052041" w:rsidRPr="000D53FE">
        <w:rPr>
          <w:rFonts w:ascii="PT Astra Serif" w:hAnsi="PT Astra Serif"/>
          <w:sz w:val="26"/>
          <w:szCs w:val="26"/>
        </w:rPr>
        <w:t>2</w:t>
      </w:r>
      <w:r w:rsidR="004566C3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052041" w:rsidRPr="000D53FE">
        <w:rPr>
          <w:rFonts w:ascii="PT Astra Serif" w:hAnsi="PT Astra Serif"/>
          <w:sz w:val="26"/>
          <w:szCs w:val="26"/>
        </w:rPr>
        <w:t>3</w:t>
      </w:r>
      <w:r w:rsidR="004566C3" w:rsidRPr="000D53FE">
        <w:rPr>
          <w:rFonts w:ascii="PT Astra Serif" w:hAnsi="PT Astra Serif"/>
          <w:sz w:val="26"/>
          <w:szCs w:val="26"/>
        </w:rPr>
        <w:t xml:space="preserve"> и 202</w:t>
      </w:r>
      <w:r w:rsidR="00052041" w:rsidRPr="000D53FE">
        <w:rPr>
          <w:rFonts w:ascii="PT Astra Serif" w:hAnsi="PT Astra Serif"/>
          <w:sz w:val="26"/>
          <w:szCs w:val="26"/>
        </w:rPr>
        <w:t>4</w:t>
      </w:r>
      <w:proofErr w:type="gramEnd"/>
      <w:r w:rsidR="004566C3" w:rsidRPr="000D53FE">
        <w:rPr>
          <w:rFonts w:ascii="PT Astra Serif" w:hAnsi="PT Astra Serif"/>
          <w:sz w:val="26"/>
          <w:szCs w:val="26"/>
        </w:rPr>
        <w:t xml:space="preserve"> годов»,</w:t>
      </w:r>
      <w:r w:rsidR="004566C3" w:rsidRPr="000D53FE">
        <w:rPr>
          <w:rFonts w:ascii="PT Astra Serif" w:hAnsi="PT Astra Serif"/>
          <w:sz w:val="24"/>
          <w:szCs w:val="24"/>
        </w:rPr>
        <w:t xml:space="preserve">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сводной бюджетной росписью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</w:t>
      </w:r>
      <w:r w:rsidR="00990B3B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052041" w:rsidRPr="000D53FE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и кассовым планом исполнения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>.</w:t>
      </w:r>
    </w:p>
    <w:p w:rsidR="00052041" w:rsidRPr="000D53FE" w:rsidRDefault="00052041" w:rsidP="0005204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Составление и ведение сводной бюджетной росписи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2022 год и на плановый период 2023 и 2024 годов осуществлялось в соответствии с приказом директора департамента финансов администрации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от 23.07.2021 № 33п «Об утверждении Порядка составления и ведения сводной бюджетной росписи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, бюджетных росписей главных распорядителей средств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(главных администраторов источников финансирования дефицита бюджета</w:t>
      </w:r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) и лимитов бюджетных обязательств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>»</w:t>
      </w:r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>, в который за отчетный период, в целях совершенствования процедур ее ведения, были внесены изменения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приказом директора Департамента финансов</w:t>
      </w:r>
      <w:r w:rsidR="005770D6" w:rsidRPr="000D53FE">
        <w:rPr>
          <w:rFonts w:ascii="PT Astra Serif" w:eastAsiaTheme="minorEastAsia" w:hAnsi="PT Astra Serif" w:cs="Times New Roman"/>
          <w:sz w:val="26"/>
          <w:szCs w:val="26"/>
        </w:rPr>
        <w:t xml:space="preserve">  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от 11.04.2022 № 16п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. </w:t>
      </w:r>
    </w:p>
    <w:p w:rsidR="00052041" w:rsidRPr="000D53FE" w:rsidRDefault="00052041" w:rsidP="0005204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Сводная бюджетная роспись, лимиты бюджетных обязательств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 и на плановый период 202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были утверждены директором Департамента финансов в установленный срок - 2</w:t>
      </w:r>
      <w:r w:rsidR="001C7023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>.12.20</w:t>
      </w:r>
      <w:r w:rsidR="001C7023" w:rsidRPr="000D53FE">
        <w:rPr>
          <w:rFonts w:ascii="PT Astra Serif" w:eastAsiaTheme="minorEastAsia" w:hAnsi="PT Astra Serif" w:cs="Times New Roman"/>
          <w:sz w:val="26"/>
          <w:szCs w:val="26"/>
        </w:rPr>
        <w:t>21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 xml:space="preserve">в течение </w:t>
      </w:r>
      <w:r w:rsidR="00692950" w:rsidRPr="000D53FE">
        <w:rPr>
          <w:rFonts w:ascii="PT Astra Serif" w:hAnsi="PT Astra Serif" w:cs="Times New Roman"/>
          <w:sz w:val="26"/>
          <w:szCs w:val="26"/>
        </w:rPr>
        <w:t>трех</w:t>
      </w:r>
      <w:r w:rsidRPr="000D53FE">
        <w:rPr>
          <w:rFonts w:ascii="PT Astra Serif" w:hAnsi="PT Astra Serif" w:cs="Times New Roman"/>
          <w:sz w:val="26"/>
          <w:szCs w:val="26"/>
        </w:rPr>
        <w:t xml:space="preserve"> рабочих дней со дня подписания 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решения Думы города </w:t>
      </w:r>
      <w:proofErr w:type="spellStart"/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от 21.12.2021 № 100 «О бюджете города </w:t>
      </w:r>
      <w:proofErr w:type="spellStart"/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2022 год и на плановый период 2023 и 2024 годов» </w:t>
      </w:r>
      <w:r w:rsidRPr="000D53FE">
        <w:rPr>
          <w:rFonts w:ascii="PT Astra Serif" w:hAnsi="PT Astra Serif" w:cs="Times New Roman"/>
          <w:sz w:val="26"/>
          <w:szCs w:val="26"/>
        </w:rPr>
        <w:t xml:space="preserve">  (Решение</w:t>
      </w:r>
      <w:proofErr w:type="gramEnd"/>
      <w:r w:rsidRPr="000D53FE">
        <w:rPr>
          <w:rFonts w:ascii="PT Astra Serif" w:hAnsi="PT Astra Serif" w:cs="Times New Roman"/>
          <w:sz w:val="26"/>
          <w:szCs w:val="26"/>
        </w:rPr>
        <w:t xml:space="preserve"> о бюджете </w:t>
      </w:r>
      <w:r w:rsidR="0025657B" w:rsidRPr="000D53FE">
        <w:rPr>
          <w:rFonts w:ascii="PT Astra Serif" w:hAnsi="PT Astra Serif" w:cs="Times New Roman"/>
          <w:sz w:val="26"/>
          <w:szCs w:val="26"/>
        </w:rPr>
        <w:t xml:space="preserve">города </w:t>
      </w:r>
      <w:proofErr w:type="spellStart"/>
      <w:r w:rsidR="0025657B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25657B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>подписано 2</w:t>
      </w:r>
      <w:r w:rsidR="0025657B" w:rsidRPr="000D53FE">
        <w:rPr>
          <w:rFonts w:ascii="PT Astra Serif" w:hAnsi="PT Astra Serif" w:cs="Times New Roman"/>
          <w:sz w:val="26"/>
          <w:szCs w:val="26"/>
        </w:rPr>
        <w:t>1</w:t>
      </w:r>
      <w:r w:rsidRPr="000D53FE">
        <w:rPr>
          <w:rFonts w:ascii="PT Astra Serif" w:hAnsi="PT Astra Serif" w:cs="Times New Roman"/>
          <w:sz w:val="26"/>
          <w:szCs w:val="26"/>
        </w:rPr>
        <w:t>.12.202</w:t>
      </w:r>
      <w:r w:rsidR="0025657B" w:rsidRPr="000D53FE">
        <w:rPr>
          <w:rFonts w:ascii="PT Astra Serif" w:hAnsi="PT Astra Serif" w:cs="Times New Roman"/>
          <w:sz w:val="26"/>
          <w:szCs w:val="26"/>
        </w:rPr>
        <w:t>1</w:t>
      </w:r>
      <w:r w:rsidRPr="000D53FE">
        <w:rPr>
          <w:rFonts w:ascii="PT Astra Serif" w:hAnsi="PT Astra Serif" w:cs="Times New Roman"/>
          <w:sz w:val="26"/>
          <w:szCs w:val="26"/>
        </w:rPr>
        <w:t xml:space="preserve">). </w:t>
      </w:r>
    </w:p>
    <w:p w:rsidR="00052041" w:rsidRPr="000D53FE" w:rsidRDefault="00052041" w:rsidP="0005204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В течение </w:t>
      </w:r>
      <w:r w:rsidR="00692950" w:rsidRPr="000D53FE">
        <w:rPr>
          <w:rFonts w:ascii="PT Astra Serif" w:eastAsiaTheme="minorEastAsia" w:hAnsi="PT Astra Serif" w:cs="Times New Roman"/>
          <w:sz w:val="26"/>
          <w:szCs w:val="26"/>
        </w:rPr>
        <w:t>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рабочих дней показатели сводной бюджетной росписи, лимиты 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lastRenderedPageBreak/>
        <w:t xml:space="preserve">бюджетных обязательств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2 год и на плановый период 2023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и 202</w:t>
      </w:r>
      <w:r w:rsidR="0025657B" w:rsidRPr="000D53FE">
        <w:rPr>
          <w:rFonts w:ascii="PT Astra Serif" w:eastAsiaTheme="minorEastAsia" w:hAnsi="PT Astra Serif" w:cs="Times New Roman"/>
          <w:sz w:val="26"/>
          <w:szCs w:val="26"/>
        </w:rPr>
        <w:t>4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доведены Департаментом финансов до главных распорядителей средств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(главных администраторов </w:t>
      </w:r>
      <w:proofErr w:type="gramStart"/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источников финансирования дефицита бюджета города </w:t>
      </w:r>
      <w:proofErr w:type="spellStart"/>
      <w:r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proofErr w:type="gramEnd"/>
      <w:r w:rsidRPr="000D53FE">
        <w:rPr>
          <w:rFonts w:ascii="PT Astra Serif" w:eastAsiaTheme="minorEastAsia" w:hAnsi="PT Astra Serif" w:cs="Times New Roman"/>
          <w:sz w:val="26"/>
          <w:szCs w:val="26"/>
        </w:rPr>
        <w:t>).</w:t>
      </w:r>
    </w:p>
    <w:p w:rsidR="002C557F" w:rsidRPr="000D53FE" w:rsidRDefault="00052041" w:rsidP="001C4D8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sz w:val="26"/>
          <w:szCs w:val="26"/>
        </w:rPr>
        <w:t>В течение 202</w:t>
      </w:r>
      <w:r w:rsidR="001C7023" w:rsidRPr="000D53FE">
        <w:rPr>
          <w:rFonts w:ascii="PT Astra Serif" w:eastAsiaTheme="minorEastAsia" w:hAnsi="PT Astra Serif" w:cs="Times New Roman"/>
          <w:sz w:val="26"/>
          <w:szCs w:val="26"/>
        </w:rPr>
        <w:t>2</w:t>
      </w:r>
      <w:r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года </w:t>
      </w:r>
      <w:r w:rsidR="00516B14" w:rsidRPr="000D53FE">
        <w:rPr>
          <w:rFonts w:ascii="PT Astra Serif" w:eastAsiaTheme="minorEastAsia" w:hAnsi="PT Astra Serif" w:cs="Times New Roman"/>
          <w:sz w:val="26"/>
          <w:szCs w:val="26"/>
        </w:rPr>
        <w:t>в соответствии с бюджетным законодательством принимались оперативные решения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по внесению изменений в сводную бюджетную роспись бюджета города </w:t>
      </w:r>
      <w:proofErr w:type="spellStart"/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2022 год и на плановый период 2023 и 202</w:t>
      </w:r>
      <w:r w:rsidR="00BA4288" w:rsidRPr="000D53FE">
        <w:rPr>
          <w:rFonts w:ascii="PT Astra Serif" w:eastAsiaTheme="minorEastAsia" w:hAnsi="PT Astra Serif" w:cs="Times New Roman"/>
          <w:sz w:val="26"/>
          <w:szCs w:val="26"/>
        </w:rPr>
        <w:t>4</w:t>
      </w:r>
      <w:r w:rsidR="008E7FBF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годов без внесения изменений в Решение о бюджете, позволяющие реализовывать мероприятия по финансированию приоритетных направлений.</w:t>
      </w:r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Всего в течение года было внесено 519 изменений в показатели сводной бюджетной росписи бюджета города </w:t>
      </w:r>
      <w:proofErr w:type="spellStart"/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C9168B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на 2022 год и на плановый период 2023 и 2024 годов (в 2021 году было внесено 466 изменений).</w:t>
      </w:r>
    </w:p>
    <w:p w:rsidR="00966DF2" w:rsidRPr="000D53FE" w:rsidRDefault="00F32B45" w:rsidP="001C4D8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b/>
          <w:i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Краткая характеристика исполнения бюджета города </w:t>
      </w:r>
      <w:proofErr w:type="spellStart"/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>Югорска</w:t>
      </w:r>
      <w:proofErr w:type="spellEnd"/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за 2022 год</w:t>
      </w:r>
    </w:p>
    <w:p w:rsidR="00D742DE" w:rsidRPr="000D53FE" w:rsidRDefault="00516B14" w:rsidP="001C4D81">
      <w:pPr>
        <w:pStyle w:val="ConsPlusNormal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</w:rPr>
      </w:pPr>
      <w:r w:rsidRPr="000D53FE">
        <w:rPr>
          <w:rFonts w:ascii="PT Astra Serif" w:eastAsiaTheme="minorEastAsia" w:hAnsi="PT Astra Serif" w:cs="Times New Roman"/>
          <w:b/>
          <w:i/>
          <w:sz w:val="26"/>
          <w:szCs w:val="26"/>
        </w:rPr>
        <w:t xml:space="preserve"> </w:t>
      </w:r>
      <w:proofErr w:type="gram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Исполнение бюджета города </w:t>
      </w:r>
      <w:proofErr w:type="spell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в 2022 году осуществлялось в соответствии с принятыми в городе </w:t>
      </w:r>
      <w:proofErr w:type="spell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Югорске</w:t>
      </w:r>
      <w:proofErr w:type="spellEnd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 приоритетами налоговой и бюджетной политики на 2022 год и на плановый период 2023 и 2024 годов, которые ориентированы на обеспечение финансовой устойчивости бюджетной системы города </w:t>
      </w:r>
      <w:proofErr w:type="spell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, участие в реализации региональных проектов, охватывающих ключевые направления социально – экономического развития города </w:t>
      </w:r>
      <w:proofErr w:type="spellStart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>Югорска</w:t>
      </w:r>
      <w:proofErr w:type="spellEnd"/>
      <w:r w:rsidR="00D742DE" w:rsidRPr="000D53FE">
        <w:rPr>
          <w:rFonts w:ascii="PT Astra Serif" w:eastAsiaTheme="minorEastAsia" w:hAnsi="PT Astra Serif" w:cs="Times New Roman"/>
          <w:sz w:val="26"/>
          <w:szCs w:val="26"/>
        </w:rPr>
        <w:t xml:space="preserve">.  </w:t>
      </w:r>
      <w:proofErr w:type="gramEnd"/>
    </w:p>
    <w:p w:rsidR="00D742DE" w:rsidRPr="000D53FE" w:rsidRDefault="00D742DE" w:rsidP="00D742DE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Первоначально утвержденные параметры бюджета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на 2022 год уточнены 4 раза решениями Думы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«О внесении изменений в решение Думы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от 21.12.2021 № 100 «О бюджете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на 2022 год и на плановый период 2023 и 2024 годов» от 31.05.2022 № 52, от 25.10.2022 № 106, от 29.11.2022 № 115, от 20.12.2022 № 127, </w:t>
      </w:r>
      <w:proofErr w:type="gramStart"/>
      <w:r w:rsidRPr="000D53FE">
        <w:rPr>
          <w:rFonts w:ascii="PT Astra Serif" w:hAnsi="PT Astra Serif"/>
          <w:sz w:val="26"/>
          <w:szCs w:val="26"/>
        </w:rPr>
        <w:t>в следствие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чего доходы увеличены на 429 759,8 тыс. рублей, расходы увеличены на 361 605,4 тыс. рублей, дефицит бюджета сократился на 68 154,4 тыс. рублей.</w:t>
      </w:r>
    </w:p>
    <w:p w:rsidR="00D742DE" w:rsidRPr="000D53FE" w:rsidRDefault="00D742DE" w:rsidP="00D742DE">
      <w:pPr>
        <w:jc w:val="center"/>
        <w:rPr>
          <w:rFonts w:ascii="PT Astra Serif" w:hAnsi="PT Astra Serif"/>
          <w:b/>
          <w:sz w:val="26"/>
          <w:szCs w:val="26"/>
        </w:rPr>
      </w:pPr>
      <w:r w:rsidRPr="000D53FE">
        <w:rPr>
          <w:rFonts w:ascii="PT Astra Serif" w:hAnsi="PT Astra Serif"/>
          <w:b/>
          <w:sz w:val="26"/>
          <w:szCs w:val="26"/>
        </w:rPr>
        <w:t xml:space="preserve">Изменение параметров бюджета города </w:t>
      </w:r>
      <w:proofErr w:type="spellStart"/>
      <w:r w:rsidRPr="000D53FE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b/>
          <w:sz w:val="26"/>
          <w:szCs w:val="26"/>
        </w:rPr>
        <w:t xml:space="preserve"> в 2022 году</w:t>
      </w:r>
    </w:p>
    <w:p w:rsidR="00D742DE" w:rsidRPr="000D53FE" w:rsidRDefault="00D742DE" w:rsidP="00D742DE">
      <w:pPr>
        <w:spacing w:line="240" w:lineRule="auto"/>
        <w:jc w:val="right"/>
        <w:rPr>
          <w:rFonts w:ascii="PT Astra Serif" w:hAnsi="PT Astra Serif"/>
        </w:rPr>
      </w:pPr>
      <w:r w:rsidRPr="000D53FE">
        <w:rPr>
          <w:rFonts w:ascii="PT Astra Serif" w:hAnsi="PT Astra Serif"/>
        </w:rPr>
        <w:t>тыс. рублей</w:t>
      </w: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843"/>
      </w:tblGrid>
      <w:tr w:rsidR="00D742DE" w:rsidRPr="000D53FE" w:rsidTr="00636837">
        <w:trPr>
          <w:trHeight w:val="529"/>
          <w:tblHeader/>
        </w:trPr>
        <w:tc>
          <w:tcPr>
            <w:tcW w:w="4786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Доходы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Расходы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Дефицит</w:t>
            </w:r>
            <w:proofErr w:type="gramStart"/>
            <w:r w:rsidRPr="000D53FE">
              <w:rPr>
                <w:rFonts w:ascii="PT Astra Serif" w:hAnsi="PT Astra Serif"/>
                <w:b/>
              </w:rPr>
              <w:t xml:space="preserve"> (-)/ </w:t>
            </w:r>
            <w:proofErr w:type="gramEnd"/>
            <w:r w:rsidRPr="000D53FE">
              <w:rPr>
                <w:rFonts w:ascii="PT Astra Serif" w:hAnsi="PT Astra Serif"/>
                <w:b/>
              </w:rPr>
              <w:t>профицит (+)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</w:t>
            </w:r>
            <w:proofErr w:type="spellStart"/>
            <w:r w:rsidRPr="000D53FE">
              <w:rPr>
                <w:rFonts w:ascii="PT Astra Serif" w:hAnsi="PT Astra Serif"/>
              </w:rPr>
              <w:t>Югорска</w:t>
            </w:r>
            <w:proofErr w:type="spellEnd"/>
            <w:r w:rsidRPr="000D53FE">
              <w:rPr>
                <w:rFonts w:ascii="PT Astra Serif" w:hAnsi="PT Astra Serif"/>
              </w:rPr>
              <w:t xml:space="preserve"> от 21.12.2021 № 100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3 436 212,8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3 512 712,8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-76 500,0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</w:t>
            </w:r>
            <w:proofErr w:type="spellStart"/>
            <w:r w:rsidRPr="000D53FE">
              <w:rPr>
                <w:rFonts w:ascii="PT Astra Serif" w:hAnsi="PT Astra Serif"/>
              </w:rPr>
              <w:t>Югорска</w:t>
            </w:r>
            <w:proofErr w:type="spellEnd"/>
            <w:r w:rsidRPr="000D53FE">
              <w:rPr>
                <w:rFonts w:ascii="PT Astra Serif" w:hAnsi="PT Astra Serif"/>
              </w:rPr>
              <w:t xml:space="preserve"> от 31.05.2022 № 52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3 532 102,8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3 600 336,8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-68 234,0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+95 890,0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+87 624,0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+8 266,0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</w:t>
            </w:r>
            <w:proofErr w:type="spellStart"/>
            <w:r w:rsidRPr="000D53FE">
              <w:rPr>
                <w:rFonts w:ascii="PT Astra Serif" w:hAnsi="PT Astra Serif"/>
              </w:rPr>
              <w:t>Югорска</w:t>
            </w:r>
            <w:proofErr w:type="spellEnd"/>
            <w:r w:rsidRPr="000D53FE">
              <w:rPr>
                <w:rFonts w:ascii="PT Astra Serif" w:hAnsi="PT Astra Serif"/>
              </w:rPr>
              <w:t xml:space="preserve"> от 25.10.2022 № 106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3 485 368,0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3 553 713,6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-68 345,6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-46 734,8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-46 623,2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-111,6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lastRenderedPageBreak/>
              <w:t xml:space="preserve">Утверждено решением Думы города </w:t>
            </w:r>
            <w:proofErr w:type="spellStart"/>
            <w:r w:rsidRPr="000D53FE">
              <w:rPr>
                <w:rFonts w:ascii="PT Astra Serif" w:hAnsi="PT Astra Serif"/>
              </w:rPr>
              <w:t>Югорска</w:t>
            </w:r>
            <w:proofErr w:type="spellEnd"/>
            <w:r w:rsidRPr="000D53FE">
              <w:rPr>
                <w:rFonts w:ascii="PT Astra Serif" w:hAnsi="PT Astra Serif"/>
              </w:rPr>
              <w:t xml:space="preserve"> от 29.11.2022 № 115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3 524 032,6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3 637 378,2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-113 345,6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+38 664,6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+83 664,6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-45 000,0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 xml:space="preserve">Утверждено решением Думы города </w:t>
            </w:r>
            <w:proofErr w:type="spellStart"/>
            <w:r w:rsidRPr="000D53FE">
              <w:rPr>
                <w:rFonts w:ascii="PT Astra Serif" w:hAnsi="PT Astra Serif"/>
              </w:rPr>
              <w:t>Югорска</w:t>
            </w:r>
            <w:proofErr w:type="spellEnd"/>
            <w:r w:rsidRPr="000D53FE">
              <w:rPr>
                <w:rFonts w:ascii="PT Astra Serif" w:hAnsi="PT Astra Serif"/>
              </w:rPr>
              <w:t xml:space="preserve"> от 20.12.2022 № 127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3 865 972,6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3 874 318,2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</w:rPr>
            </w:pPr>
            <w:r w:rsidRPr="000D53FE">
              <w:rPr>
                <w:rFonts w:ascii="PT Astra Serif" w:hAnsi="PT Astra Serif"/>
              </w:rPr>
              <w:t>-8 345,6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 xml:space="preserve">      изменения</w:t>
            </w:r>
            <w:proofErr w:type="gramStart"/>
            <w:r w:rsidRPr="000D53FE">
              <w:rPr>
                <w:rFonts w:ascii="PT Astra Serif" w:hAnsi="PT Astra Serif"/>
                <w:i/>
              </w:rPr>
              <w:t xml:space="preserve"> (+; -)</w:t>
            </w:r>
            <w:proofErr w:type="gramEnd"/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+341 940,0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+236 940,0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i/>
              </w:rPr>
            </w:pPr>
            <w:r w:rsidRPr="000D53FE">
              <w:rPr>
                <w:rFonts w:ascii="PT Astra Serif" w:hAnsi="PT Astra Serif"/>
                <w:i/>
              </w:rPr>
              <w:t>+105 000,0</w:t>
            </w:r>
          </w:p>
        </w:tc>
      </w:tr>
      <w:tr w:rsidR="00D742DE" w:rsidRPr="000D53FE" w:rsidTr="00D742DE">
        <w:tc>
          <w:tcPr>
            <w:tcW w:w="4786" w:type="dxa"/>
            <w:vAlign w:val="center"/>
          </w:tcPr>
          <w:p w:rsidR="00D742DE" w:rsidRPr="000D53FE" w:rsidRDefault="00D742DE" w:rsidP="00DF148F">
            <w:pPr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Общие изменения за год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+429 759,8</w:t>
            </w:r>
          </w:p>
        </w:tc>
        <w:tc>
          <w:tcPr>
            <w:tcW w:w="1701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+361 605,4</w:t>
            </w:r>
          </w:p>
        </w:tc>
        <w:tc>
          <w:tcPr>
            <w:tcW w:w="1843" w:type="dxa"/>
            <w:vAlign w:val="center"/>
          </w:tcPr>
          <w:p w:rsidR="00D742DE" w:rsidRPr="000D53FE" w:rsidRDefault="00D742DE" w:rsidP="00DF148F">
            <w:pPr>
              <w:jc w:val="center"/>
              <w:rPr>
                <w:rFonts w:ascii="PT Astra Serif" w:hAnsi="PT Astra Serif"/>
                <w:b/>
              </w:rPr>
            </w:pPr>
            <w:r w:rsidRPr="000D53FE">
              <w:rPr>
                <w:rFonts w:ascii="PT Astra Serif" w:hAnsi="PT Astra Serif"/>
                <w:b/>
              </w:rPr>
              <w:t>+68 154,4</w:t>
            </w:r>
          </w:p>
        </w:tc>
      </w:tr>
    </w:tbl>
    <w:p w:rsidR="00BC1B44" w:rsidRPr="000D53FE" w:rsidRDefault="00BC1B44" w:rsidP="00BC1B4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461BE8" w:rsidRPr="000D53FE" w:rsidRDefault="00461BE8" w:rsidP="00461BE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2022 году дополнительные средства преимущественно были направлены на приобретение жилья, </w:t>
      </w:r>
      <w:r w:rsidRPr="000D53FE">
        <w:rPr>
          <w:rFonts w:ascii="PT Astra Serif" w:hAnsi="PT Astra Serif"/>
          <w:sz w:val="26"/>
          <w:szCs w:val="26"/>
        </w:rPr>
        <w:t xml:space="preserve">предоставление субсидии на финансовое обеспечение затрат юридическим лицам, оказывающим коммунальные услуги населению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, связанных с погашением задолженности за потребленные топливно-энергетические ресурсы,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текущий ремонт автомобильных дорог, благоустройство городских территорий, устройство «умной» спортивной площадки, повышение оплаты труда, в том числе в целях </w:t>
      </w:r>
      <w:r w:rsidRPr="000D53FE">
        <w:rPr>
          <w:rFonts w:ascii="PT Astra Serif" w:hAnsi="PT Astra Serif"/>
          <w:sz w:val="26"/>
          <w:szCs w:val="26"/>
          <w:lang w:eastAsia="en-US"/>
        </w:rPr>
        <w:t>достижения целевых показателей средней заработной платы, установленных для</w:t>
      </w:r>
      <w:proofErr w:type="gramEnd"/>
      <w:r w:rsidRPr="000D53FE">
        <w:rPr>
          <w:rFonts w:ascii="PT Astra Serif" w:hAnsi="PT Astra Serif"/>
          <w:sz w:val="26"/>
          <w:szCs w:val="26"/>
          <w:lang w:eastAsia="en-US"/>
        </w:rPr>
        <w:t xml:space="preserve"> </w:t>
      </w:r>
      <w:proofErr w:type="gramStart"/>
      <w:r w:rsidRPr="000D53FE">
        <w:rPr>
          <w:rFonts w:ascii="PT Astra Serif" w:hAnsi="PT Astra Serif"/>
          <w:sz w:val="26"/>
          <w:szCs w:val="26"/>
          <w:lang w:eastAsia="en-US"/>
        </w:rPr>
        <w:t xml:space="preserve">отдельных категорий работников, подпадающих под действие Указов Президента Российской Федерации от 2012 года </w:t>
      </w:r>
      <w:r w:rsidRPr="000D53FE">
        <w:rPr>
          <w:rFonts w:ascii="PT Astra Serif" w:hAnsi="PT Astra Serif"/>
          <w:sz w:val="26"/>
          <w:szCs w:val="26"/>
        </w:rPr>
        <w:t>(педагогические работники дошкольных образовательных организаций, педагогические работники образовательных организаций общего образования, педагогические работники организаций дополнительного образования, работники учреждений культуры)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а также на </w:t>
      </w:r>
      <w:r w:rsidRPr="000D53FE">
        <w:rPr>
          <w:rFonts w:ascii="PT Astra Serif" w:hAnsi="PT Astra Serif"/>
          <w:sz w:val="26"/>
          <w:szCs w:val="26"/>
        </w:rPr>
        <w:t xml:space="preserve">индексацию фонда оплаты труда и повышение минимального размера оплаты труда по иным категориям работников, не подпадающим под действие Указов Президента Российской Федерации от 2012 года. </w:t>
      </w:r>
      <w:proofErr w:type="gramEnd"/>
    </w:p>
    <w:p w:rsidR="00363318" w:rsidRPr="000D53FE" w:rsidRDefault="00363318" w:rsidP="0036331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Исполнение бюджета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характеризуется следующими показателями (таблица 2).</w:t>
      </w:r>
    </w:p>
    <w:p w:rsidR="00363318" w:rsidRPr="000D53FE" w:rsidRDefault="00363318" w:rsidP="00363318">
      <w:pPr>
        <w:pStyle w:val="a5"/>
        <w:spacing w:after="0"/>
        <w:ind w:left="0" w:firstLine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 xml:space="preserve">Исполнение основных параметров бюджета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sz w:val="26"/>
          <w:szCs w:val="26"/>
        </w:rPr>
        <w:t xml:space="preserve"> за 2022 год</w:t>
      </w:r>
    </w:p>
    <w:p w:rsidR="00363318" w:rsidRPr="000D53FE" w:rsidRDefault="00363318" w:rsidP="00363318">
      <w:pPr>
        <w:pStyle w:val="a5"/>
        <w:spacing w:after="0"/>
        <w:ind w:left="0" w:firstLine="0"/>
        <w:jc w:val="center"/>
        <w:rPr>
          <w:rFonts w:ascii="PT Astra Serif" w:hAnsi="PT Astra Serif" w:cs="Times New Roman"/>
          <w:b/>
          <w:color w:val="000000" w:themeColor="text1"/>
        </w:rPr>
      </w:pPr>
    </w:p>
    <w:tbl>
      <w:tblPr>
        <w:tblStyle w:val="af0"/>
        <w:tblW w:w="9826" w:type="dxa"/>
        <w:tblLayout w:type="fixed"/>
        <w:tblLook w:val="04A0" w:firstRow="1" w:lastRow="0" w:firstColumn="1" w:lastColumn="0" w:noHBand="0" w:noVBand="1"/>
      </w:tblPr>
      <w:tblGrid>
        <w:gridCol w:w="2376"/>
        <w:gridCol w:w="1484"/>
        <w:gridCol w:w="1430"/>
        <w:gridCol w:w="1646"/>
        <w:gridCol w:w="1414"/>
        <w:gridCol w:w="1476"/>
      </w:tblGrid>
      <w:tr w:rsidR="00363318" w:rsidRPr="000D53FE" w:rsidTr="00636837">
        <w:trPr>
          <w:trHeight w:val="856"/>
          <w:tblHeader/>
        </w:trPr>
        <w:tc>
          <w:tcPr>
            <w:tcW w:w="23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Наименование показателя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 xml:space="preserve"> за 2021 год</w:t>
            </w:r>
          </w:p>
        </w:tc>
        <w:tc>
          <w:tcPr>
            <w:tcW w:w="1430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proofErr w:type="spellStart"/>
            <w:proofErr w:type="gramStart"/>
            <w:r w:rsidRPr="000D53FE">
              <w:rPr>
                <w:rFonts w:ascii="PT Astra Serif" w:hAnsi="PT Astra Serif" w:cs="Times New Roman"/>
                <w:b/>
                <w:spacing w:val="-6"/>
              </w:rPr>
              <w:t>Первона-чальный</w:t>
            </w:r>
            <w:proofErr w:type="spellEnd"/>
            <w:proofErr w:type="gramEnd"/>
            <w:r w:rsidRPr="000D53FE">
              <w:rPr>
                <w:rFonts w:ascii="PT Astra Serif" w:hAnsi="PT Astra Serif" w:cs="Times New Roman"/>
                <w:b/>
                <w:spacing w:val="-6"/>
              </w:rPr>
              <w:t xml:space="preserve"> план </w:t>
            </w:r>
          </w:p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на 2022 год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 xml:space="preserve">Уточненный план </w:t>
            </w:r>
          </w:p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на 2022 год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Исполнено</w:t>
            </w:r>
          </w:p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 xml:space="preserve"> за 2022 год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  <w:spacing w:val="-6"/>
              </w:rPr>
            </w:pPr>
            <w:r w:rsidRPr="000D53FE">
              <w:rPr>
                <w:rFonts w:ascii="PT Astra Serif" w:hAnsi="PT Astra Serif" w:cs="Times New Roman"/>
                <w:b/>
                <w:spacing w:val="-6"/>
              </w:rPr>
              <w:t>% исполнения к уточненному плану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Доходы, тыс. рублей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3 708 218,5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3 436 212,8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3 865 972,6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3 940 680,8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101,9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в том числе налоговые и неналоговые доходы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1 556 942,6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1 601 598,7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1 805 480,6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1 888 161,2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104,6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Расходы, тыс. рублей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3 774 600,1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3 512 712,8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3 874 318,2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3 859 880,8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99,6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в том числе: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 xml:space="preserve">расходы на социальную сферу, тыс. рублей 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2 351 683,4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2 484 641,5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2 583 690,3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2 572 750,1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99,6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lastRenderedPageBreak/>
              <w:t>удельный вес расходов на социальную сферу, %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62,3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70,7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66,7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66,7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Х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расходы на отрасли экономики, тыс. рублей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1 021 703,6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618 774,0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851 450,1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849 247,8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</w:rPr>
            </w:pPr>
            <w:r w:rsidRPr="000D53FE">
              <w:rPr>
                <w:rFonts w:ascii="PT Astra Serif" w:hAnsi="PT Astra Serif" w:cs="Times New Roman"/>
              </w:rPr>
              <w:t>99,7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 xml:space="preserve">удельный вес расходов на отрасли экономики, % 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27,1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17,6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22,0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22,0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i/>
              </w:rPr>
            </w:pPr>
            <w:r w:rsidRPr="000D53FE">
              <w:rPr>
                <w:rFonts w:ascii="PT Astra Serif" w:hAnsi="PT Astra Serif" w:cs="Times New Roman"/>
                <w:i/>
              </w:rPr>
              <w:t>Х</w:t>
            </w:r>
          </w:p>
        </w:tc>
      </w:tr>
      <w:tr w:rsidR="00363318" w:rsidRPr="000D53FE" w:rsidTr="00DF148F">
        <w:tc>
          <w:tcPr>
            <w:tcW w:w="2376" w:type="dxa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Дефицит</w:t>
            </w:r>
            <w:proofErr w:type="gramStart"/>
            <w:r w:rsidRPr="000D53FE">
              <w:rPr>
                <w:rFonts w:ascii="PT Astra Serif" w:hAnsi="PT Astra Serif" w:cs="Times New Roman"/>
                <w:b/>
              </w:rPr>
              <w:t xml:space="preserve"> (-), </w:t>
            </w:r>
            <w:proofErr w:type="gramEnd"/>
            <w:r w:rsidRPr="000D53FE">
              <w:rPr>
                <w:rFonts w:ascii="PT Astra Serif" w:hAnsi="PT Astra Serif" w:cs="Times New Roman"/>
                <w:b/>
              </w:rPr>
              <w:t>профицит (+), тыс. рублей</w:t>
            </w:r>
          </w:p>
        </w:tc>
        <w:tc>
          <w:tcPr>
            <w:tcW w:w="148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- 66 381,6</w:t>
            </w:r>
          </w:p>
        </w:tc>
        <w:tc>
          <w:tcPr>
            <w:tcW w:w="1430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-76 500,0</w:t>
            </w:r>
          </w:p>
        </w:tc>
        <w:tc>
          <w:tcPr>
            <w:tcW w:w="164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-8 345,6</w:t>
            </w:r>
          </w:p>
        </w:tc>
        <w:tc>
          <w:tcPr>
            <w:tcW w:w="1414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+80 800,0</w:t>
            </w:r>
          </w:p>
        </w:tc>
        <w:tc>
          <w:tcPr>
            <w:tcW w:w="1476" w:type="dxa"/>
            <w:vAlign w:val="center"/>
          </w:tcPr>
          <w:p w:rsidR="00363318" w:rsidRPr="000D53FE" w:rsidRDefault="00363318" w:rsidP="00DF148F">
            <w:pPr>
              <w:pStyle w:val="a5"/>
              <w:spacing w:after="0"/>
              <w:ind w:left="0" w:firstLine="0"/>
              <w:jc w:val="center"/>
              <w:rPr>
                <w:rFonts w:ascii="PT Astra Serif" w:hAnsi="PT Astra Serif" w:cs="Times New Roman"/>
                <w:b/>
              </w:rPr>
            </w:pPr>
            <w:r w:rsidRPr="000D53FE">
              <w:rPr>
                <w:rFonts w:ascii="PT Astra Serif" w:hAnsi="PT Astra Serif" w:cs="Times New Roman"/>
                <w:b/>
              </w:rPr>
              <w:t>-</w:t>
            </w:r>
          </w:p>
        </w:tc>
      </w:tr>
    </w:tbl>
    <w:p w:rsidR="00963F04" w:rsidRPr="000D53FE" w:rsidRDefault="00963F04" w:rsidP="00963F0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963F04" w:rsidRPr="000D53FE" w:rsidRDefault="00963F04" w:rsidP="009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 xml:space="preserve">Всего за 2022 год в бюджет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поступило 3 940 680,8 тыс. рублей. Уточненный план на год выполнен на 101,9%. Относительно поступлений 2021 года рост доходов составляет 232 462,3 тыс. рублей (или на 6,3%) и объясняется увеличением поступлений налоговых и неналоговых доходов. План по налоговым и неналоговым доходам  выполнен на 104,6%.</w:t>
      </w:r>
    </w:p>
    <w:p w:rsidR="00963F04" w:rsidRPr="000D53FE" w:rsidRDefault="00963F04" w:rsidP="009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Расходы бюджета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за 2022 год исполнены в сумме 3 859 880,8 тыс. рублей, что выше уровня 2021 года на 2,3% или на 85 280,7 тыс. рублей. Уточненный план на год выполнен на 99,6%.</w:t>
      </w:r>
    </w:p>
    <w:p w:rsidR="00963F04" w:rsidRPr="000D53FE" w:rsidRDefault="00963F04" w:rsidP="009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На финансирование отраслей социальной сферы в 2022 году было направлено 2 572 750,1 тыс. рублей или 66,7% всех расходов бюджета, что выше 2021 года на 4,4% или на 221 066,7 тыс. рублей (в том числе в связи с проведением работ по устройству «умной» спортивной площадки, </w:t>
      </w:r>
      <w:r w:rsidRPr="000D53FE">
        <w:rPr>
          <w:rFonts w:ascii="PT Astra Serif" w:hAnsi="PT Astra Serif"/>
          <w:sz w:val="26"/>
          <w:szCs w:val="26"/>
        </w:rPr>
        <w:t>увеличением значений целевых показателей средней заработной платы педагогических работников дошкольных и общеобразовательных организаций, учреждений дополнительного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образования, работников культуры, индексацией заработной платы работникам образования («</w:t>
      </w:r>
      <w:proofErr w:type="spellStart"/>
      <w:r w:rsidRPr="000D53FE">
        <w:rPr>
          <w:rFonts w:ascii="PT Astra Serif" w:hAnsi="PT Astra Serif"/>
          <w:sz w:val="26"/>
          <w:szCs w:val="26"/>
        </w:rPr>
        <w:t>неуказникам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»), физической культуры и спорта, молодежной  политики, повышением минимального </w:t>
      </w:r>
      <w:proofErr w:type="gramStart"/>
      <w:r w:rsidRPr="000D53FE">
        <w:rPr>
          <w:rFonts w:ascii="PT Astra Serif" w:hAnsi="PT Astra Serif"/>
          <w:sz w:val="26"/>
          <w:szCs w:val="26"/>
        </w:rPr>
        <w:t>размера оплаты труда</w:t>
      </w:r>
      <w:proofErr w:type="gramEnd"/>
      <w:r w:rsidRPr="000D53FE">
        <w:rPr>
          <w:rFonts w:ascii="PT Astra Serif" w:hAnsi="PT Astra Serif"/>
          <w:sz w:val="26"/>
          <w:szCs w:val="26"/>
        </w:rPr>
        <w:t>)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>. На рост расходов повлияли и инфляционные процессы.</w:t>
      </w:r>
    </w:p>
    <w:p w:rsidR="00963F04" w:rsidRPr="000D53FE" w:rsidRDefault="00963F04" w:rsidP="009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Расходы бюджета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сформированы программно – целевым методом на основе 17 муниципальных программ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что позволяет синхронизировать приоритеты социально-экономического развития и бюджетную политику, обеспечить предсказуемость и стабильность расходов на реализацию муниципальных программ, производить оценку эффективности использования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бюджетных средств с учетом оценки достижения целевых показателей и ожидаемых результатов реализации муниципальных программ.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Доля расходов бюджета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формируемых на основе муниципальных программ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составляет 99,5%. </w:t>
      </w:r>
    </w:p>
    <w:p w:rsidR="00963F04" w:rsidRPr="000D53FE" w:rsidRDefault="00963F04" w:rsidP="0096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5 муниципальных программах реализуются 6 региональных проектов, направленных на достижение результатов 5 национальных (федеральных) проектов. Расходы на участие в региональных проектах в 2022 году составили 22 789,6 тыс. рублей, в том числе средства федерального бюджета – 10 276,0 тыс. рублей, средства бюджета автономного округа – 10 465,5 тыс. рублей, средства местного бюджета – 2 048,1 тыс. рублей. </w:t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Основной объем средств был направлен на реализацию регионального проекта «Формирование комфортной городской среды» в сумме 12 310,1 тыс. рублей и регионального проекта «Цифровая культура» в сумме 5 700,0 тыс. рублей, что позволило выполнить работы по благоустройству парка по улице Менделеева и создать виртуальный концертный зал в МАУ «Центр культуры «Югра – Презент».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 Участие в реализации региональных проектов позволяет привлечь дополнительные источники финансирования важных для города направлений деятельности.</w:t>
      </w:r>
    </w:p>
    <w:p w:rsidR="00963F04" w:rsidRPr="000D53FE" w:rsidRDefault="00963F04" w:rsidP="00963F0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Кроме того, в 2022 году в городе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реализовано 2 </w:t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инициативных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проекта:</w:t>
      </w:r>
    </w:p>
    <w:p w:rsidR="00963F04" w:rsidRPr="000D53FE" w:rsidRDefault="00963F04" w:rsidP="001C4D8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- создание безопасных и комфортных условий для проживания в микрорайоне 14А (в границах ТОС «Снегири»: улицы Александровская, Андреевская,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Давыдовская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Луговая) в городе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963F04" w:rsidRPr="000D53FE" w:rsidRDefault="00963F04" w:rsidP="001C4D8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благоустройство дворовой территории многоквартирных домов № 1, № 3, № 5 по улице 40 лет Победы в городе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963F04" w:rsidRPr="000D53FE" w:rsidRDefault="00963F04" w:rsidP="00963F0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Расходы на реализацию инициативных проектов составили 20 628,1 тыс. рублей, в том числе 13 782,4 тыс. рублей – за счет средств бюджета автономного округа, 6 541,1 тыс. рублей - средства местного бюджета, 304,6 тыс. рублей – средства граждан и организаций, поступившие в качестве инициативных платежей. </w:t>
      </w: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Практика инициативного бюджетирования направлена на вовлечение граждан в бюджетный процесс и позволяет обеспечить непосредственное участие граждан в определении приоритетных направлений расходования части местного бюджета путём разработки и внесения инициативных проектов, направленных на решение местных проблем, имеющих наибольшую значимость для жителей. </w:t>
      </w:r>
      <w:proofErr w:type="gramEnd"/>
    </w:p>
    <w:p w:rsidR="00963F04" w:rsidRPr="000D53FE" w:rsidRDefault="00963F04" w:rsidP="00963F0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Исполнение бюджета в 2022 году осуществлялось в условиях восстановления экономики после пандемии COVID – 19, негативных последствий внешнего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санкционного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давления. Профинансированы в полном объеме все социально-значимые расходные обязательства и другие направления деятельности, которые были 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lastRenderedPageBreak/>
        <w:t>запланированы на 2022 год. Заработная плата выплачена всем работникам бюджетной сферы за декабрь в декабре 100%. Оплата за коммунальные и другие услуги, работы по содержанию имущества произведена в полном объеме в соответствии с условиями муниципальных контрактов (договоров). Неосвоенные остатки ассигнований минимальны и объективны.</w:t>
      </w:r>
    </w:p>
    <w:p w:rsidR="001C4D81" w:rsidRPr="000D53FE" w:rsidRDefault="001C4D81" w:rsidP="00F2569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За 2022 год бюджет города исполнен с профицитом в сумме 80 800,0 тыс. рублей, что позволило на 28 813,0 тыс. рублей снизить долговые обязательства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к уровню 2021 года и сформировать остаток денежных средств на едином счете бюджета на начало 2023 года в сумме 58 493,2 тыс. рублей.</w:t>
      </w:r>
    </w:p>
    <w:p w:rsidR="001C4D81" w:rsidRPr="000D53FE" w:rsidRDefault="001C4D81" w:rsidP="00F2569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Остаток поступлений за счет собственных доходов бюджета на 01.01.2023 позволит в 1 квартале 2023 года обеспечить финансовую безопасность муниципалитета, а именно:</w:t>
      </w:r>
    </w:p>
    <w:p w:rsidR="001C4D81" w:rsidRPr="000D53FE" w:rsidRDefault="001C4D81" w:rsidP="00F2569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без задержек по графику погашать принятые долговые обязательства (по 10 008,0 тыс. рублей ежемесячно) независимо от выполнения (невыполнения) ежемесячного плана поступления собственных доходов;</w:t>
      </w:r>
    </w:p>
    <w:p w:rsidR="001C4D81" w:rsidRPr="000D53FE" w:rsidRDefault="001C4D81" w:rsidP="00F2569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- не допустить временных кассовых разрывов и осуществлять бесперебойное ежедневное текущее финансирование муниципальных учреждений в условиях неопределенности и нестабильности поступлений в течение 1 квартала 2023 года собственных доходов в связи с переходом с 1 января 2023 года на новый порядок уплаты налоговых обязательств – единый налоговый платеж и на новый порядок финансирования расходов за счет субвенций и иных межбюджетных трансфертов из бюджета</w:t>
      </w:r>
      <w:proofErr w:type="gram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Югры под фактическую потребность. </w:t>
      </w:r>
    </w:p>
    <w:p w:rsidR="001C4D81" w:rsidRPr="000D53FE" w:rsidRDefault="001C4D81" w:rsidP="00F2569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Таким образом, профицит бюджета в 2022 году – это не только снижение объема муниципального долга на 12,1%, но и образование некой «подушки безопасности», финансовой защиты обязательных текущих расходных обязательств, с тем чтобы минимизировать риски по запланированному увеличению в 2023 году объема бюджета развития.</w:t>
      </w:r>
    </w:p>
    <w:p w:rsidR="008F480D" w:rsidRPr="000D53FE" w:rsidRDefault="00F25690" w:rsidP="008F480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Своевременное и качественное формирование оперативной информации, отчетности об исполнении бюджета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позволяет оценить степень выполнения расходных обязательств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>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сектора, служит инструментом для принятия управленческих решений.</w:t>
      </w:r>
    </w:p>
    <w:p w:rsidR="00023207" w:rsidRPr="000D53FE" w:rsidRDefault="00980E31" w:rsidP="008F480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 xml:space="preserve">С целью обеспечения целевого и эффективного использования средств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Департаментом финансов обеспечивалось санкционирование расходов в соответствии с приказом </w:t>
      </w: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директора департамента финансов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 w:rsidRPr="000D53FE">
        <w:rPr>
          <w:rFonts w:ascii="PT Astra Serif" w:hAnsi="PT Astra Serif" w:cs="Times New Roman"/>
          <w:sz w:val="26"/>
          <w:szCs w:val="26"/>
        </w:rPr>
        <w:t xml:space="preserve"> от 20.02</w:t>
      </w:r>
      <w:r w:rsidR="007E2033" w:rsidRPr="000D53FE">
        <w:rPr>
          <w:rFonts w:ascii="PT Astra Serif" w:hAnsi="PT Astra Serif" w:cs="Times New Roman"/>
          <w:sz w:val="26"/>
          <w:szCs w:val="26"/>
        </w:rPr>
        <w:t>.</w:t>
      </w:r>
      <w:r w:rsidRPr="000D53FE">
        <w:rPr>
          <w:rFonts w:ascii="PT Astra Serif" w:hAnsi="PT Astra Serif" w:cs="Times New Roman"/>
          <w:sz w:val="26"/>
          <w:szCs w:val="26"/>
        </w:rPr>
        <w:t xml:space="preserve">2020  № 8п «Об утверждении Порядка исполнения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по расходам».</w:t>
      </w:r>
    </w:p>
    <w:p w:rsidR="00D83C9D" w:rsidRPr="000D53FE" w:rsidRDefault="00D83C9D" w:rsidP="008F480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 2022 году Департамент финансов обслуживал 86 лицевых счета, из них: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- 26 лицевых счетов казенных учреждений;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- 40 лицевых счетов бюджетных учреждений;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- 19 лицевых счетов автономных учреждений;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- 1 лицевой счет МУП «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Югорскэнергогаз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».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В 2021 году количество обслуживаемых лицевых счетов составляло 74. Увеличение счетов у казенных учреждений связано с прекращением Управлением федерального казначейства по Ханты-Мансийскому автономному округу – Югре функции, связанной с проведением операций со средствами, поступающими во временное распоряжение. С 01.01.2022 в Департаменте финансов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осуществляется открытие и ведение лицевых счетов по учету средств, поступающих во временное распоряжение получателей бюджетных средств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 отчетном году поступило 16 исполнительных документов, из них:                        14 на муниципальные казенные учреждения; 2 на муниципальные автономные и бюджетные учреждения. Остаток неисполненных исполнительных документов на 01.01.2022 год – 2 штуки, все документы были исполнены своевременно в 2022 году (в 2021 году был исполнен 21 исполнительный  документ, 2 исполнительных документа перешли на 2022 год).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>Принято и обработано за 2022 год 65 794 платежных поручений на выплату средств казенных, бюджетных и автономных учреждений, в том числе на выплату средств, источником финансового обеспечения которых являются субсидии на иную цель – 2 000 платежных поручений (в 2021 году обработано и принято 60 829 платежных поручений, в том числе за счет субсидий на иную цель 1 361 платежное поручени</w:t>
      </w:r>
      <w:r w:rsidR="00BA4288" w:rsidRPr="000D53FE">
        <w:rPr>
          <w:rFonts w:ascii="PT Astra Serif" w:hAnsi="PT Astra Serif" w:cs="Times New Roman"/>
          <w:sz w:val="26"/>
          <w:szCs w:val="26"/>
        </w:rPr>
        <w:t>я</w:t>
      </w:r>
      <w:r w:rsidRPr="000D53FE">
        <w:rPr>
          <w:rFonts w:ascii="PT Astra Serif" w:hAnsi="PT Astra Serif" w:cs="Times New Roman"/>
          <w:sz w:val="26"/>
          <w:szCs w:val="26"/>
        </w:rPr>
        <w:t>).</w:t>
      </w:r>
      <w:proofErr w:type="gramEnd"/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В процессе исполнения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с целью недопущения нецелевого расходования средств было отклонено 5 101 платежных поручений, поступивших от муниципальных учреждений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(в 2021 году – отклонено 5 162 платежных поручений). 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>Кроме того, в 2022 году принято к учету 4 071 бюджетное обязательство и   9 892 денежных обязательств (в 2021 году было принято 2 708 бюджетных обязательств и 3 761 денежное обязательство).</w:t>
      </w:r>
    </w:p>
    <w:p w:rsidR="00D83C9D" w:rsidRPr="000D53FE" w:rsidRDefault="00D83C9D" w:rsidP="00D83C9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567"/>
        <w:jc w:val="both"/>
        <w:rPr>
          <w:rFonts w:ascii="PT Astra Serif" w:hAnsi="PT Astra Serif" w:cs="Times New Roman"/>
          <w:b/>
          <w:i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Сформирована 241 заявка на кассовый расход (платежных поручений) на перечисление межбюджетных трансфертов в форме субсидий из бюджета Ханты-Мансийского автономного округа - Югры в бюджет муниципального образования город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под фактическую потребность, в результате чего прохождение платежей осуществлялось без перебоев и в установленные сроки (в 2021 году сформировано 103 заявки на кассовый расход).</w:t>
      </w:r>
      <w:proofErr w:type="gramEnd"/>
    </w:p>
    <w:p w:rsidR="008F3D6F" w:rsidRPr="000D53FE" w:rsidRDefault="00807665" w:rsidP="00DC150B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Формирование отчетности об исполнении бюджета города </w:t>
      </w:r>
      <w:proofErr w:type="spellStart"/>
      <w:r w:rsidRPr="000D53FE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D83C9D" w:rsidRPr="000D53FE" w:rsidRDefault="00D83C9D" w:rsidP="00DC150B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D83C9D" w:rsidRPr="000D53FE" w:rsidRDefault="00D83C9D" w:rsidP="00D83C9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В 2022 году Департаментом финансов была проведена работа по составлению годового отчета об исполнении бюджета за 2021 год (далее – годовой отчет), в рамках которой проверена годовая бюджетная отчетность 9 главных распорядителей средств бюджета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, бюджетная  отчетность 19  главных администраторов доходов бюджета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>, бухгалтерская отчетность муниципальных бюджетных и автономных учреждений.</w:t>
      </w:r>
      <w:proofErr w:type="gramEnd"/>
    </w:p>
    <w:p w:rsidR="00D83C9D" w:rsidRPr="000D53FE" w:rsidRDefault="00D83C9D" w:rsidP="00D83C9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>Годовой отчет составлен в соответствии с приказами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 от 25.03.2011       № 33н  «Об утверждении инструкции о порядке составления, представления годовой, квартальной  бухгалтерской отчетности государственных (муниципальных) бюджетных и автономных учреждений», приказом Департамента финансов Ханты - Мансийского автономного</w:t>
      </w:r>
      <w:proofErr w:type="gram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округа - Югры от 22.01.2014 № 2-нп «О порядке составления и предоставления консолидированной бюджетной отчетности и консолидированной бухгалтерской отчетности».</w:t>
      </w:r>
    </w:p>
    <w:p w:rsidR="00D83C9D" w:rsidRPr="000D53FE" w:rsidRDefault="00D83C9D" w:rsidP="00D83C9D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>Годовой отчет своевременно и в полном объеме представлен в Департамент финансов Ханты - Мансийского автономного округа - Югры, что</w:t>
      </w:r>
      <w:r w:rsidRPr="000D53FE">
        <w:rPr>
          <w:rFonts w:ascii="PT Astra Serif" w:hAnsi="PT Astra Serif" w:cs="Times New Roman"/>
          <w:sz w:val="26"/>
          <w:szCs w:val="26"/>
        </w:rPr>
        <w:t xml:space="preserve"> подтверждается уведомлением Департамента финансов Ханты – Мансийского автономного округа – Югры от 23.03.2022.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</w:p>
    <w:p w:rsidR="00573C94" w:rsidRPr="000D53FE" w:rsidRDefault="00573C94" w:rsidP="00210166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C96B89" w:rsidRPr="000D53FE" w:rsidRDefault="00C96B89" w:rsidP="00210166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>Для проведения внешней проверки годовой отчет был внесен в</w:t>
      </w: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 К</w:t>
      </w:r>
      <w:proofErr w:type="gramEnd"/>
      <w:r w:rsidRPr="000D53FE">
        <w:rPr>
          <w:rFonts w:ascii="PT Astra Serif" w:hAnsi="PT Astra Serif" w:cs="Times New Roman"/>
          <w:sz w:val="26"/>
          <w:szCs w:val="26"/>
        </w:rPr>
        <w:t xml:space="preserve">онтрольно – счетную палату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162303" w:rsidRPr="000D53FE">
        <w:rPr>
          <w:rFonts w:ascii="PT Astra Serif" w:hAnsi="PT Astra Serif" w:cs="Times New Roman"/>
          <w:sz w:val="26"/>
          <w:szCs w:val="26"/>
        </w:rPr>
        <w:t>29</w:t>
      </w:r>
      <w:r w:rsidRPr="000D53FE">
        <w:rPr>
          <w:rFonts w:ascii="PT Astra Serif" w:hAnsi="PT Astra Serif" w:cs="Times New Roman"/>
          <w:sz w:val="26"/>
          <w:szCs w:val="26"/>
        </w:rPr>
        <w:t>.03.202</w:t>
      </w:r>
      <w:r w:rsidR="00162303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>.</w:t>
      </w:r>
    </w:p>
    <w:p w:rsidR="00C96B89" w:rsidRPr="000D53FE" w:rsidRDefault="00C96B89" w:rsidP="00C96B89">
      <w:pPr>
        <w:pStyle w:val="ConsPlusNormal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По итогам внешней проверки годового отчета получено положительное заключение Контрольно-счетной палаты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от </w:t>
      </w:r>
      <w:r w:rsidR="0060028F" w:rsidRPr="000D53FE">
        <w:rPr>
          <w:rFonts w:ascii="PT Astra Serif" w:hAnsi="PT Astra Serif" w:cs="Times New Roman"/>
          <w:sz w:val="26"/>
          <w:szCs w:val="26"/>
        </w:rPr>
        <w:t>15</w:t>
      </w:r>
      <w:r w:rsidRPr="000D53FE">
        <w:rPr>
          <w:rFonts w:ascii="PT Astra Serif" w:hAnsi="PT Astra Serif" w:cs="Times New Roman"/>
          <w:sz w:val="26"/>
          <w:szCs w:val="26"/>
        </w:rPr>
        <w:t>.04.202</w:t>
      </w:r>
      <w:r w:rsidR="00162303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. </w:t>
      </w:r>
    </w:p>
    <w:p w:rsidR="00573C94" w:rsidRPr="000D53FE" w:rsidRDefault="00573C94" w:rsidP="007901E1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Для рассмотрения в Думу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годовой отчет был внесен </w:t>
      </w:r>
      <w:r w:rsidR="00162303" w:rsidRPr="000D53FE">
        <w:rPr>
          <w:rFonts w:ascii="PT Astra Serif" w:hAnsi="PT Astra Serif" w:cs="Times New Roman"/>
          <w:sz w:val="26"/>
          <w:szCs w:val="26"/>
        </w:rPr>
        <w:t>29</w:t>
      </w:r>
      <w:r w:rsidRPr="000D53FE">
        <w:rPr>
          <w:rFonts w:ascii="PT Astra Serif" w:hAnsi="PT Astra Serif" w:cs="Times New Roman"/>
          <w:sz w:val="26"/>
          <w:szCs w:val="26"/>
        </w:rPr>
        <w:t>.0</w:t>
      </w:r>
      <w:r w:rsidR="00162303" w:rsidRPr="000D53FE">
        <w:rPr>
          <w:rFonts w:ascii="PT Astra Serif" w:hAnsi="PT Astra Serif" w:cs="Times New Roman"/>
          <w:sz w:val="26"/>
          <w:szCs w:val="26"/>
        </w:rPr>
        <w:t>3</w:t>
      </w:r>
      <w:r w:rsidRPr="000D53FE">
        <w:rPr>
          <w:rFonts w:ascii="PT Astra Serif" w:hAnsi="PT Astra Serif" w:cs="Times New Roman"/>
          <w:sz w:val="26"/>
          <w:szCs w:val="26"/>
        </w:rPr>
        <w:t>.20</w:t>
      </w:r>
      <w:r w:rsidR="00C96B89" w:rsidRPr="000D53FE">
        <w:rPr>
          <w:rFonts w:ascii="PT Astra Serif" w:hAnsi="PT Astra Serif" w:cs="Times New Roman"/>
          <w:sz w:val="26"/>
          <w:szCs w:val="26"/>
        </w:rPr>
        <w:t>2</w:t>
      </w:r>
      <w:r w:rsidR="00162303" w:rsidRPr="000D53FE">
        <w:rPr>
          <w:rFonts w:ascii="PT Astra Serif" w:hAnsi="PT Astra Serif" w:cs="Times New Roman"/>
          <w:sz w:val="26"/>
          <w:szCs w:val="26"/>
        </w:rPr>
        <w:t>2</w:t>
      </w:r>
      <w:r w:rsidR="00C96B89" w:rsidRPr="000D53FE">
        <w:rPr>
          <w:rFonts w:ascii="PT Astra Serif" w:hAnsi="PT Astra Serif" w:cs="Times New Roman"/>
          <w:sz w:val="26"/>
          <w:szCs w:val="26"/>
        </w:rPr>
        <w:t>.</w:t>
      </w:r>
    </w:p>
    <w:p w:rsidR="00644E94" w:rsidRPr="000D53FE" w:rsidRDefault="00DE7A6A" w:rsidP="00210166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18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392F06" w:rsidRPr="000D53FE">
        <w:rPr>
          <w:rFonts w:ascii="PT Astra Serif" w:hAnsi="PT Astra Serif" w:cs="Times New Roman"/>
          <w:sz w:val="26"/>
          <w:szCs w:val="26"/>
        </w:rPr>
        <w:t>апреля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20</w:t>
      </w:r>
      <w:r w:rsidR="00F924F4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>2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года Департаментом финансов проведены публичные слушания по отчету об исполнении бюджета за 20</w:t>
      </w:r>
      <w:r w:rsidR="00392F06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>1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год</w:t>
      </w:r>
      <w:r w:rsidR="00421744" w:rsidRPr="000D53FE">
        <w:rPr>
          <w:rFonts w:ascii="PT Astra Serif" w:hAnsi="PT Astra Serif" w:cs="Times New Roman"/>
          <w:sz w:val="26"/>
          <w:szCs w:val="26"/>
        </w:rPr>
        <w:t>,</w:t>
      </w:r>
      <w:r w:rsidR="00644E94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47CF0" w:rsidRPr="000D53FE">
        <w:rPr>
          <w:rFonts w:ascii="PT Astra Serif" w:hAnsi="PT Astra Serif" w:cs="Times New Roman"/>
          <w:sz w:val="26"/>
          <w:szCs w:val="26"/>
        </w:rPr>
        <w:t>по результатам</w:t>
      </w:r>
      <w:r w:rsidR="002346B2" w:rsidRPr="000D53FE">
        <w:rPr>
          <w:rFonts w:ascii="PT Astra Serif" w:hAnsi="PT Astra Serif" w:cs="Times New Roman"/>
          <w:sz w:val="26"/>
          <w:szCs w:val="26"/>
        </w:rPr>
        <w:t>,</w:t>
      </w:r>
      <w:r w:rsidR="00547CF0" w:rsidRPr="000D53FE">
        <w:rPr>
          <w:rFonts w:ascii="PT Astra Serif" w:hAnsi="PT Astra Serif" w:cs="Times New Roman"/>
          <w:sz w:val="26"/>
          <w:szCs w:val="26"/>
        </w:rPr>
        <w:t xml:space="preserve"> которых отчет об исполнении бюджета города за 20</w:t>
      </w:r>
      <w:r w:rsidRPr="000D53FE">
        <w:rPr>
          <w:rFonts w:ascii="PT Astra Serif" w:hAnsi="PT Astra Serif" w:cs="Times New Roman"/>
          <w:sz w:val="26"/>
          <w:szCs w:val="26"/>
        </w:rPr>
        <w:t>21</w:t>
      </w:r>
      <w:r w:rsidR="00547CF0" w:rsidRPr="000D53FE">
        <w:rPr>
          <w:rFonts w:ascii="PT Astra Serif" w:hAnsi="PT Astra Serif" w:cs="Times New Roman"/>
          <w:sz w:val="26"/>
          <w:szCs w:val="26"/>
        </w:rPr>
        <w:t xml:space="preserve"> год был вынесен на рассмотрение Думы города </w:t>
      </w:r>
      <w:proofErr w:type="spellStart"/>
      <w:r w:rsidR="00547CF0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47CF0" w:rsidRPr="000D53FE">
        <w:rPr>
          <w:rFonts w:ascii="PT Astra Serif" w:hAnsi="PT Astra Serif" w:cs="Times New Roman"/>
          <w:sz w:val="26"/>
          <w:szCs w:val="26"/>
        </w:rPr>
        <w:t>.</w:t>
      </w:r>
    </w:p>
    <w:p w:rsidR="00573C94" w:rsidRPr="000D53FE" w:rsidRDefault="00573C94" w:rsidP="00210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Результатом проделанной работы стало утверждение годового отчета решением Думы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от 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>6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04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.20</w:t>
      </w:r>
      <w:r w:rsidR="003D09FF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 xml:space="preserve">2 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№ 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>40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eastAsia="Times New Roman" w:hAnsi="PT Astra Serif" w:cs="Times New Roman"/>
          <w:sz w:val="26"/>
          <w:szCs w:val="26"/>
        </w:rPr>
        <w:t>«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Об исполнении бюджета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за 20</w:t>
      </w:r>
      <w:r w:rsidR="00BD0CB9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DE7A6A" w:rsidRPr="000D53FE">
        <w:rPr>
          <w:rFonts w:ascii="PT Astra Serif" w:eastAsia="Times New Roman" w:hAnsi="PT Astra Serif" w:cs="Times New Roman"/>
          <w:sz w:val="26"/>
          <w:szCs w:val="26"/>
        </w:rPr>
        <w:t>1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</w:t>
      </w:r>
      <w:r w:rsidR="0007089C" w:rsidRPr="000D53FE">
        <w:rPr>
          <w:rFonts w:ascii="PT Astra Serif" w:eastAsia="Times New Roman" w:hAnsi="PT Astra Serif" w:cs="Times New Roman"/>
          <w:sz w:val="26"/>
          <w:szCs w:val="26"/>
        </w:rPr>
        <w:t>»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573C94" w:rsidRPr="000D53FE" w:rsidRDefault="00EC0C97" w:rsidP="002101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>В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20</w:t>
      </w:r>
      <w:r w:rsidR="006B47D0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году 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были 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подготовлены и представлены в</w:t>
      </w:r>
      <w:proofErr w:type="gram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432AEE" w:rsidRPr="000D53FE">
        <w:rPr>
          <w:rFonts w:ascii="PT Astra Serif" w:eastAsia="Times New Roman" w:hAnsi="PT Astra Serif" w:cs="Times New Roman"/>
          <w:sz w:val="26"/>
          <w:szCs w:val="26"/>
        </w:rPr>
        <w:t>К</w:t>
      </w:r>
      <w:proofErr w:type="gram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онтрольно - счетную палату города </w:t>
      </w:r>
      <w:proofErr w:type="spell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и Думу города </w:t>
      </w:r>
      <w:proofErr w:type="spell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проекты постановлений администрации города </w:t>
      </w:r>
      <w:proofErr w:type="spell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об утверждении отчет</w:t>
      </w:r>
      <w:r w:rsidR="00CA76C9" w:rsidRPr="000D53FE">
        <w:rPr>
          <w:rFonts w:ascii="PT Astra Serif" w:eastAsia="Times New Roman" w:hAnsi="PT Astra Serif" w:cs="Times New Roman"/>
          <w:sz w:val="26"/>
          <w:szCs w:val="26"/>
        </w:rPr>
        <w:t>ов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об исполнении бюджета города </w:t>
      </w:r>
      <w:proofErr w:type="spell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за 1 квартал, 1 полугодие, 9 месяцев 20</w:t>
      </w:r>
      <w:r w:rsidR="00DC1E14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FC0FBA" w:rsidRPr="000D53FE">
        <w:rPr>
          <w:rFonts w:ascii="PT Astra Serif" w:eastAsia="Times New Roman" w:hAnsi="PT Astra Serif" w:cs="Times New Roman"/>
          <w:sz w:val="26"/>
          <w:szCs w:val="26"/>
        </w:rPr>
        <w:t>2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года</w:t>
      </w:r>
      <w:r w:rsidR="0071658F" w:rsidRPr="000D53FE">
        <w:rPr>
          <w:rFonts w:ascii="PT Astra Serif" w:eastAsia="Times New Roman" w:hAnsi="PT Astra Serif" w:cs="Times New Roman"/>
          <w:sz w:val="26"/>
          <w:szCs w:val="26"/>
        </w:rPr>
        <w:t xml:space="preserve"> (с приложением пояснительной записки и иных аналитических материалов)</w:t>
      </w:r>
      <w:r w:rsidR="00D65708" w:rsidRPr="000D53FE">
        <w:rPr>
          <w:rFonts w:ascii="PT Astra Serif" w:eastAsia="Times New Roman" w:hAnsi="PT Astra Serif" w:cs="Times New Roman"/>
          <w:sz w:val="26"/>
          <w:szCs w:val="26"/>
        </w:rPr>
        <w:t>,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0F23C6" w:rsidRPr="000D53FE">
        <w:rPr>
          <w:rFonts w:ascii="PT Astra Serif" w:eastAsia="Times New Roman" w:hAnsi="PT Astra Serif" w:cs="Times New Roman"/>
          <w:sz w:val="26"/>
          <w:szCs w:val="26"/>
        </w:rPr>
        <w:t xml:space="preserve">по результатам экспертных процедур Контрольно – счетной палаты получены </w:t>
      </w:r>
      <w:r w:rsidR="00CB35C2" w:rsidRPr="000D53FE">
        <w:rPr>
          <w:rFonts w:ascii="PT Astra Serif" w:eastAsia="Times New Roman" w:hAnsi="PT Astra Serif" w:cs="Times New Roman"/>
          <w:sz w:val="26"/>
          <w:szCs w:val="26"/>
        </w:rPr>
        <w:t xml:space="preserve">положительные </w:t>
      </w:r>
      <w:r w:rsidR="000F23C6" w:rsidRPr="000D53FE">
        <w:rPr>
          <w:rFonts w:ascii="PT Astra Serif" w:eastAsia="Times New Roman" w:hAnsi="PT Astra Serif" w:cs="Times New Roman"/>
          <w:sz w:val="26"/>
          <w:szCs w:val="26"/>
        </w:rPr>
        <w:t xml:space="preserve">заключения </w:t>
      </w:r>
      <w:r w:rsidR="00CB35C2" w:rsidRPr="000D53FE">
        <w:rPr>
          <w:rFonts w:ascii="PT Astra Serif" w:eastAsia="Times New Roman" w:hAnsi="PT Astra Serif" w:cs="Times New Roman"/>
          <w:sz w:val="26"/>
          <w:szCs w:val="26"/>
        </w:rPr>
        <w:t xml:space="preserve">на квартальные отчеты 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(утверждены постановлениями администрации города </w:t>
      </w:r>
      <w:proofErr w:type="spellStart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 xml:space="preserve"> от </w:t>
      </w:r>
      <w:r w:rsidR="00FC0FBA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11.05.2022 № 910 - </w:t>
      </w:r>
      <w:proofErr w:type="gramStart"/>
      <w:r w:rsidR="00FC0FBA" w:rsidRPr="000D53FE">
        <w:rPr>
          <w:rFonts w:ascii="PT Astra Serif" w:hAnsi="PT Astra Serif"/>
          <w:color w:val="000000" w:themeColor="text1"/>
          <w:sz w:val="26"/>
          <w:szCs w:val="26"/>
        </w:rPr>
        <w:t>п</w:t>
      </w:r>
      <w:proofErr w:type="gramEnd"/>
      <w:r w:rsidR="00FC0FBA" w:rsidRPr="000D53FE">
        <w:rPr>
          <w:rFonts w:ascii="PT Astra Serif" w:hAnsi="PT Astra Serif"/>
          <w:color w:val="000000" w:themeColor="text1"/>
          <w:sz w:val="26"/>
          <w:szCs w:val="26"/>
        </w:rPr>
        <w:t>, от 04.08.2022 № 1983 - п, от 18.11.2022 № 2441 – п</w:t>
      </w:r>
      <w:r w:rsidR="00573C94" w:rsidRPr="000D53FE">
        <w:rPr>
          <w:rFonts w:ascii="PT Astra Serif" w:eastAsia="Times New Roman" w:hAnsi="PT Astra Serif" w:cs="Times New Roman"/>
          <w:sz w:val="26"/>
          <w:szCs w:val="26"/>
        </w:rPr>
        <w:t>).</w:t>
      </w:r>
    </w:p>
    <w:p w:rsidR="00B076BC" w:rsidRPr="000D53FE" w:rsidRDefault="00573C94" w:rsidP="00B076BC">
      <w:pPr>
        <w:spacing w:after="0" w:line="36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 течение 20</w:t>
      </w:r>
      <w:r w:rsidR="006B47D0" w:rsidRPr="000D53FE">
        <w:rPr>
          <w:rFonts w:ascii="PT Astra Serif" w:hAnsi="PT Astra Serif" w:cs="Times New Roman"/>
          <w:sz w:val="26"/>
          <w:szCs w:val="26"/>
        </w:rPr>
        <w:t>2</w:t>
      </w:r>
      <w:r w:rsidR="000D45F4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года</w:t>
      </w:r>
      <w:r w:rsidR="00B076BC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B076BC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составлялась месячная, квартальная бюджетная отчетность об исполнении бюджета города </w:t>
      </w:r>
      <w:proofErr w:type="spellStart"/>
      <w:r w:rsidR="00B076BC" w:rsidRPr="000D53FE">
        <w:rPr>
          <w:rFonts w:ascii="PT Astra Serif" w:hAnsi="PT Astra Serif" w:cs="Times New Roman"/>
          <w:color w:val="000000"/>
          <w:sz w:val="26"/>
          <w:szCs w:val="26"/>
        </w:rPr>
        <w:t>Югорска</w:t>
      </w:r>
      <w:proofErr w:type="spellEnd"/>
      <w:r w:rsidR="00B076BC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и представлялась в Департамент финансов Ханты-Мансийского автономного округа – Югры в соответствии со сроками ее предоставления.</w:t>
      </w:r>
    </w:p>
    <w:p w:rsidR="000A7DE1" w:rsidRPr="000D53FE" w:rsidRDefault="00DC150B" w:rsidP="000A7DE1">
      <w:pPr>
        <w:spacing w:after="0" w:line="36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Кроме того, Департаментом финансов 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осуществлялась подготовка аналитических и информационных материалов, характеризующих финансовое положение города </w:t>
      </w:r>
      <w:proofErr w:type="spellStart"/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Югорска</w:t>
      </w:r>
      <w:proofErr w:type="spellEnd"/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, исполнение бюджета города </w:t>
      </w:r>
      <w:proofErr w:type="spellStart"/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Югорска</w:t>
      </w:r>
      <w:proofErr w:type="spellEnd"/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, в соответствии с запросами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и в сроки</w:t>
      </w:r>
      <w:r w:rsidR="00421744" w:rsidRPr="000D53FE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установленные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Департамент</w:t>
      </w:r>
      <w:r w:rsidR="003A7E6A" w:rsidRPr="000D53FE">
        <w:rPr>
          <w:rFonts w:ascii="PT Astra Serif" w:hAnsi="PT Astra Serif" w:cs="Times New Roman"/>
          <w:color w:val="000000"/>
          <w:sz w:val="26"/>
          <w:szCs w:val="26"/>
        </w:rPr>
        <w:t>ом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финансов Ханты -</w:t>
      </w:r>
      <w:r w:rsidR="00C84249" w:rsidRPr="000D53FE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0A7DE1" w:rsidRPr="000D53FE">
        <w:rPr>
          <w:rFonts w:ascii="PT Astra Serif" w:hAnsi="PT Astra Serif" w:cs="Times New Roman"/>
          <w:color w:val="000000"/>
          <w:sz w:val="26"/>
          <w:szCs w:val="26"/>
        </w:rPr>
        <w:t>Мансийского автономного округа - Югры, иных органов исполнительной власти Ханты – Мансийского автономного округа – Югры.</w:t>
      </w:r>
      <w:proofErr w:type="gramEnd"/>
    </w:p>
    <w:p w:rsidR="004801FF" w:rsidRPr="000D53FE" w:rsidRDefault="00376A54" w:rsidP="00993AE0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Проведение мониторинга и оценки качества финансового менеджмента</w:t>
      </w:r>
    </w:p>
    <w:p w:rsidR="00376A54" w:rsidRPr="000D53FE" w:rsidRDefault="00376A54" w:rsidP="00210166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 20</w:t>
      </w:r>
      <w:r w:rsidR="008518C5" w:rsidRPr="000D53FE">
        <w:rPr>
          <w:rFonts w:ascii="PT Astra Serif" w:hAnsi="PT Astra Serif" w:cs="Times New Roman"/>
          <w:sz w:val="26"/>
          <w:szCs w:val="26"/>
        </w:rPr>
        <w:t>2</w:t>
      </w:r>
      <w:r w:rsidR="0071658F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</w:t>
      </w:r>
      <w:r w:rsidR="00466D88" w:rsidRPr="000D53FE">
        <w:rPr>
          <w:rFonts w:ascii="PT Astra Serif" w:hAnsi="PT Astra Serif" w:cs="Times New Roman"/>
          <w:sz w:val="26"/>
          <w:szCs w:val="26"/>
        </w:rPr>
        <w:t xml:space="preserve">Департаментом финансов </w:t>
      </w:r>
      <w:r w:rsidRPr="000D53FE">
        <w:rPr>
          <w:rFonts w:ascii="PT Astra Serif" w:hAnsi="PT Astra Serif" w:cs="Times New Roman"/>
          <w:sz w:val="26"/>
          <w:szCs w:val="26"/>
        </w:rPr>
        <w:t xml:space="preserve">проводился мониторинг качества финансового менеджмента, осуществляемого главными распорядителями средств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на основании приказа заместителя главы</w:t>
      </w:r>
      <w:r w:rsidR="00FC2E32" w:rsidRPr="000D53FE">
        <w:rPr>
          <w:rFonts w:ascii="PT Astra Serif" w:hAnsi="PT Astra Serif" w:cs="Times New Roman"/>
          <w:sz w:val="26"/>
          <w:szCs w:val="26"/>
        </w:rPr>
        <w:t xml:space="preserve"> администрации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города - директора департамента финансов от </w:t>
      </w:r>
      <w:r w:rsidR="00FB714D" w:rsidRPr="000D53FE">
        <w:rPr>
          <w:rFonts w:ascii="PT Astra Serif" w:hAnsi="PT Astra Serif" w:cs="Times New Roman"/>
          <w:sz w:val="26"/>
          <w:szCs w:val="26"/>
        </w:rPr>
        <w:t>31.05.2022</w:t>
      </w:r>
      <w:r w:rsidRPr="000D53FE">
        <w:rPr>
          <w:rFonts w:ascii="PT Astra Serif" w:hAnsi="PT Astra Serif" w:cs="Times New Roman"/>
          <w:sz w:val="26"/>
          <w:szCs w:val="26"/>
        </w:rPr>
        <w:t xml:space="preserve"> № </w:t>
      </w:r>
      <w:r w:rsidR="00FB714D" w:rsidRPr="000D53FE">
        <w:rPr>
          <w:rFonts w:ascii="PT Astra Serif" w:hAnsi="PT Astra Serif" w:cs="Times New Roman"/>
          <w:sz w:val="26"/>
          <w:szCs w:val="26"/>
        </w:rPr>
        <w:t>29</w:t>
      </w:r>
      <w:r w:rsidR="009358D7" w:rsidRPr="000D53FE">
        <w:rPr>
          <w:rFonts w:ascii="PT Astra Serif" w:hAnsi="PT Astra Serif" w:cs="Times New Roman"/>
          <w:sz w:val="26"/>
          <w:szCs w:val="26"/>
        </w:rPr>
        <w:t>п</w:t>
      </w:r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Pr="000D53FE">
        <w:rPr>
          <w:rFonts w:ascii="PT Astra Serif" w:hAnsi="PT Astra Serif" w:cs="Times New Roman"/>
          <w:sz w:val="26"/>
          <w:szCs w:val="26"/>
        </w:rPr>
        <w:t xml:space="preserve">О мониторинге </w:t>
      </w:r>
      <w:r w:rsidRPr="000D53FE">
        <w:rPr>
          <w:rFonts w:ascii="PT Astra Serif" w:hAnsi="PT Astra Serif" w:cs="Times New Roman"/>
          <w:sz w:val="26"/>
          <w:szCs w:val="26"/>
        </w:rPr>
        <w:lastRenderedPageBreak/>
        <w:t xml:space="preserve">качества финансового менеджмента, осуществляемого главными администраторами средств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07089C" w:rsidRPr="000D53FE">
        <w:rPr>
          <w:rFonts w:ascii="PT Astra Serif" w:hAnsi="PT Astra Serif" w:cs="Times New Roman"/>
          <w:sz w:val="26"/>
          <w:szCs w:val="26"/>
        </w:rPr>
        <w:t>»</w:t>
      </w:r>
      <w:r w:rsidRPr="000D53FE">
        <w:rPr>
          <w:rFonts w:ascii="PT Astra Serif" w:hAnsi="PT Astra Serif" w:cs="Times New Roman"/>
          <w:sz w:val="26"/>
          <w:szCs w:val="26"/>
        </w:rPr>
        <w:t xml:space="preserve">. </w:t>
      </w:r>
    </w:p>
    <w:p w:rsidR="00376A54" w:rsidRPr="000D53FE" w:rsidRDefault="00376A54" w:rsidP="00210166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проводился в целях:</w:t>
      </w:r>
    </w:p>
    <w:p w:rsidR="00F747E4" w:rsidRPr="000D53FE" w:rsidRDefault="00F747E4" w:rsidP="00F747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определения уровня качества финансового менеджмента;</w:t>
      </w:r>
    </w:p>
    <w:p w:rsidR="00F747E4" w:rsidRPr="000D53FE" w:rsidRDefault="00F747E4" w:rsidP="00F747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анализа изменений качества финансового менеджмента;</w:t>
      </w:r>
    </w:p>
    <w:p w:rsidR="00F747E4" w:rsidRPr="000D53FE" w:rsidRDefault="00F747E4" w:rsidP="00F747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выявления проблемных направлений финансового менеджмента;</w:t>
      </w:r>
    </w:p>
    <w:p w:rsidR="00F747E4" w:rsidRPr="000D53FE" w:rsidRDefault="00F747E4" w:rsidP="00F747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совершенствования финансового менеджмента;</w:t>
      </w:r>
    </w:p>
    <w:p w:rsidR="00F747E4" w:rsidRPr="000D53FE" w:rsidRDefault="00F747E4" w:rsidP="00FB1AF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- оценки среднего уровня качества финансового менеджмента по муниципальному образованию.</w:t>
      </w:r>
    </w:p>
    <w:p w:rsidR="00376A54" w:rsidRPr="000D53FE" w:rsidRDefault="00376A54" w:rsidP="00210166">
      <w:pPr>
        <w:pStyle w:val="a5"/>
        <w:spacing w:after="0" w:line="360" w:lineRule="auto"/>
        <w:ind w:left="0" w:firstLine="709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Проведен мониторинг качества финансового менеджмента, осуществляемого главными администраторами средств бюджета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по итогам 20</w:t>
      </w:r>
      <w:r w:rsidR="0016645C" w:rsidRPr="000D53FE">
        <w:rPr>
          <w:rFonts w:ascii="PT Astra Serif" w:hAnsi="PT Astra Serif" w:cs="Times New Roman"/>
          <w:sz w:val="26"/>
          <w:szCs w:val="26"/>
        </w:rPr>
        <w:t>2</w:t>
      </w:r>
      <w:r w:rsidR="00EA5176" w:rsidRPr="000D53FE">
        <w:rPr>
          <w:rFonts w:ascii="PT Astra Serif" w:hAnsi="PT Astra Serif" w:cs="Times New Roman"/>
          <w:sz w:val="26"/>
          <w:szCs w:val="26"/>
        </w:rPr>
        <w:t>1</w:t>
      </w:r>
      <w:r w:rsidR="001E19B0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sz w:val="26"/>
          <w:szCs w:val="26"/>
        </w:rPr>
        <w:t>года по следующим группам показателей:</w:t>
      </w:r>
    </w:p>
    <w:p w:rsidR="00EA5176" w:rsidRPr="000D53FE" w:rsidRDefault="00EA5176" w:rsidP="002C6A3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оценка качества управления расходами бюджета; </w:t>
      </w:r>
    </w:p>
    <w:p w:rsidR="00EA5176" w:rsidRPr="000D53FE" w:rsidRDefault="00EA5176" w:rsidP="002C6A3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 оценка качества управления доходами и источниками финансирования дефицита бюджета; </w:t>
      </w:r>
    </w:p>
    <w:p w:rsidR="00EA5176" w:rsidRPr="000D53FE" w:rsidRDefault="00EA5176" w:rsidP="002C6A3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- оценка качества ведения учета и составления бюджетной отчетности; </w:t>
      </w:r>
    </w:p>
    <w:p w:rsidR="00EA5176" w:rsidRPr="000D53FE" w:rsidRDefault="00EA5176" w:rsidP="002C6A3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оценка качества организации и осуществления внутреннего аудита;</w:t>
      </w:r>
    </w:p>
    <w:p w:rsidR="00EA5176" w:rsidRPr="000D53FE" w:rsidRDefault="00EA5176" w:rsidP="002C6A3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>- оценка качества управления активами.</w:t>
      </w:r>
    </w:p>
    <w:p w:rsidR="00BA4288" w:rsidRPr="000D53FE" w:rsidRDefault="00376A54" w:rsidP="003B309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Оценка качества финансового менеджмента главных администраторов бюджетных средств была проведена по главным администраторам бюджетных средств, не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подведомственную сеть, либо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в подведомственности только муниципальные казенные учреждения</w:t>
      </w:r>
      <w:r w:rsidR="00421744" w:rsidRPr="000D53FE">
        <w:rPr>
          <w:rFonts w:ascii="PT Astra Serif" w:hAnsi="PT Astra Serif" w:cs="Times New Roman"/>
          <w:sz w:val="26"/>
          <w:szCs w:val="26"/>
        </w:rPr>
        <w:t>,</w:t>
      </w:r>
      <w:r w:rsidRPr="000D53FE">
        <w:rPr>
          <w:rFonts w:ascii="PT Astra Serif" w:hAnsi="PT Astra Serif" w:cs="Times New Roman"/>
          <w:sz w:val="26"/>
          <w:szCs w:val="26"/>
        </w:rPr>
        <w:t xml:space="preserve"> и главных администраторов бюджетных средств, имеющи</w:t>
      </w:r>
      <w:r w:rsidR="00421744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бюджетные, автономные и казенные учреждения.</w:t>
      </w:r>
    </w:p>
    <w:p w:rsidR="003C414C" w:rsidRPr="000D53FE" w:rsidRDefault="00376A54" w:rsidP="003B309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По результатам мониторинга качества финансового менеджмента по итогам 20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EA5176" w:rsidRPr="000D53FE">
        <w:rPr>
          <w:rFonts w:ascii="PT Astra Serif" w:eastAsia="Calibri" w:hAnsi="PT Astra Serif" w:cs="Times New Roman"/>
          <w:sz w:val="26"/>
          <w:szCs w:val="26"/>
        </w:rPr>
        <w:t>1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года составлен рейтинг главных администраторов средств бюджета города, имеющих наилучшие итоговые оценки качества финансового менеджмента и имеющих самый низкий рейтинг.</w:t>
      </w:r>
      <w:r w:rsidR="00177172" w:rsidRPr="000D53FE">
        <w:rPr>
          <w:rFonts w:ascii="PT Astra Serif" w:eastAsia="Calibri" w:hAnsi="PT Astra Serif" w:cs="Times New Roman"/>
          <w:sz w:val="26"/>
          <w:szCs w:val="26"/>
        </w:rPr>
        <w:t xml:space="preserve"> По результатам мониторинга за 20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EA5176" w:rsidRPr="000D53FE">
        <w:rPr>
          <w:rFonts w:ascii="PT Astra Serif" w:eastAsia="Calibri" w:hAnsi="PT Astra Serif" w:cs="Times New Roman"/>
          <w:sz w:val="26"/>
          <w:szCs w:val="26"/>
        </w:rPr>
        <w:t>1</w:t>
      </w:r>
      <w:r w:rsidR="00177172" w:rsidRPr="000D53FE">
        <w:rPr>
          <w:rFonts w:ascii="PT Astra Serif" w:eastAsia="Calibri" w:hAnsi="PT Astra Serif" w:cs="Times New Roman"/>
          <w:sz w:val="26"/>
          <w:szCs w:val="26"/>
        </w:rPr>
        <w:t xml:space="preserve"> год средняя балльная оценка 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 xml:space="preserve">составила – 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8</w:t>
      </w:r>
      <w:r w:rsidR="007E6A12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280355" w:rsidRPr="000D53FE">
        <w:rPr>
          <w:rFonts w:ascii="PT Astra Serif" w:eastAsia="Calibri" w:hAnsi="PT Astra Serif" w:cs="Times New Roman"/>
          <w:sz w:val="26"/>
          <w:szCs w:val="26"/>
        </w:rPr>
        <w:t>,</w:t>
      </w:r>
      <w:r w:rsidR="007E6A12" w:rsidRPr="000D53FE">
        <w:rPr>
          <w:rFonts w:ascii="PT Astra Serif" w:eastAsia="Calibri" w:hAnsi="PT Astra Serif" w:cs="Times New Roman"/>
          <w:sz w:val="26"/>
          <w:szCs w:val="26"/>
        </w:rPr>
        <w:t>4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 xml:space="preserve"> балл</w:t>
      </w:r>
      <w:r w:rsidR="00CA76C9" w:rsidRPr="000D53FE">
        <w:rPr>
          <w:rFonts w:ascii="PT Astra Serif" w:eastAsia="Calibri" w:hAnsi="PT Astra Serif" w:cs="Times New Roman"/>
          <w:sz w:val="26"/>
          <w:szCs w:val="26"/>
        </w:rPr>
        <w:t>ов</w:t>
      </w:r>
      <w:r w:rsidR="001E2B9B" w:rsidRPr="000D53FE">
        <w:rPr>
          <w:rFonts w:ascii="PT Astra Serif" w:eastAsia="Calibri" w:hAnsi="PT Astra Serif" w:cs="Times New Roman"/>
          <w:sz w:val="26"/>
          <w:szCs w:val="26"/>
        </w:rPr>
        <w:t>.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3C414C"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результате мониторинга 3 главных администратора имеют высокий уровень качества финансового менеджмента, 5 главных администраторов имеют средний уровень качества финансового менеджмента. 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Результаты мониторинга качества финансового менеджмента размещены на официальном сайте органов местного самоуправления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>.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По сравнению с 2020 годом средняя итоговая оценка качества финансового менеджмента за 2021 год снизилась на 1,9 балл</w:t>
      </w:r>
      <w:r w:rsidR="008D643E" w:rsidRPr="000D53FE">
        <w:rPr>
          <w:rFonts w:ascii="PT Astra Serif" w:eastAsia="Calibri" w:hAnsi="PT Astra Serif" w:cs="Times New Roman"/>
          <w:sz w:val="26"/>
          <w:szCs w:val="26"/>
        </w:rPr>
        <w:t>а.</w:t>
      </w:r>
      <w:r w:rsidR="00966DF2" w:rsidRPr="000D53FE">
        <w:rPr>
          <w:rFonts w:ascii="PT Astra Serif" w:eastAsia="Calibri" w:hAnsi="PT Astra Serif" w:cs="Times New Roman"/>
          <w:sz w:val="26"/>
          <w:szCs w:val="26"/>
        </w:rPr>
        <w:t xml:space="preserve">   </w:t>
      </w:r>
    </w:p>
    <w:p w:rsidR="003B3093" w:rsidRPr="000D53FE" w:rsidRDefault="003B3093" w:rsidP="001F697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left="2124" w:firstLine="708"/>
        <w:rPr>
          <w:rFonts w:ascii="PT Astra Serif" w:hAnsi="PT Astra Serif" w:cs="Times New Roman"/>
          <w:b/>
          <w:i/>
          <w:sz w:val="26"/>
          <w:szCs w:val="26"/>
        </w:rPr>
      </w:pPr>
    </w:p>
    <w:p w:rsidR="003C414C" w:rsidRPr="000D53FE" w:rsidRDefault="00C43788" w:rsidP="003B309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left="2124" w:firstLine="708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Составлени</w:t>
      </w:r>
      <w:r w:rsidR="00421744" w:rsidRPr="000D53FE">
        <w:rPr>
          <w:rFonts w:ascii="PT Astra Serif" w:hAnsi="PT Astra Serif" w:cs="Times New Roman"/>
          <w:b/>
          <w:i/>
          <w:sz w:val="26"/>
          <w:szCs w:val="26"/>
        </w:rPr>
        <w:t>е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бюджета города </w:t>
      </w:r>
      <w:proofErr w:type="spellStart"/>
      <w:r w:rsidRPr="000D53FE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8F3D6F" w:rsidRPr="000D53FE" w:rsidRDefault="00C43788" w:rsidP="003C41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left="1416" w:firstLine="708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на 202</w:t>
      </w:r>
      <w:r w:rsidR="00F25690" w:rsidRPr="000D53FE">
        <w:rPr>
          <w:rFonts w:ascii="PT Astra Serif" w:hAnsi="PT Astra Serif" w:cs="Times New Roman"/>
          <w:b/>
          <w:i/>
          <w:sz w:val="26"/>
          <w:szCs w:val="26"/>
        </w:rPr>
        <w:t>3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</w:t>
      </w:r>
      <w:r w:rsidR="00D9283B"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и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на плановый период 202</w:t>
      </w:r>
      <w:r w:rsidR="00F25690" w:rsidRPr="000D53FE">
        <w:rPr>
          <w:rFonts w:ascii="PT Astra Serif" w:hAnsi="PT Astra Serif" w:cs="Times New Roman"/>
          <w:b/>
          <w:i/>
          <w:sz w:val="26"/>
          <w:szCs w:val="26"/>
        </w:rPr>
        <w:t>4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и 202</w:t>
      </w:r>
      <w:r w:rsidR="00F25690" w:rsidRPr="000D53FE">
        <w:rPr>
          <w:rFonts w:ascii="PT Astra Serif" w:hAnsi="PT Astra Serif" w:cs="Times New Roman"/>
          <w:b/>
          <w:i/>
          <w:sz w:val="26"/>
          <w:szCs w:val="26"/>
        </w:rPr>
        <w:t>5</w:t>
      </w: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 годов</w:t>
      </w:r>
    </w:p>
    <w:p w:rsidR="00444824" w:rsidRPr="000D53FE" w:rsidRDefault="009544F6" w:rsidP="00444824">
      <w:pPr>
        <w:pStyle w:val="a9"/>
        <w:spacing w:before="0" w:beforeAutospacing="0" w:after="0" w:afterAutospacing="0" w:line="360" w:lineRule="auto"/>
        <w:ind w:firstLine="709"/>
        <w:rPr>
          <w:rFonts w:ascii="PT Astra Serif" w:hAnsi="PT Astra Serif"/>
          <w:kern w:val="24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 xml:space="preserve">Одной из важных мер, гарантирующих стабильность и устойчивость бюджетной системы города </w:t>
      </w:r>
      <w:proofErr w:type="spellStart"/>
      <w:r w:rsidRPr="000D53FE">
        <w:rPr>
          <w:rFonts w:ascii="PT Astra Serif" w:hAnsi="PT Astra Serif"/>
          <w:kern w:val="24"/>
          <w:sz w:val="26"/>
          <w:szCs w:val="26"/>
        </w:rPr>
        <w:t>Югорска</w:t>
      </w:r>
      <w:proofErr w:type="spellEnd"/>
      <w:r w:rsidR="00421744" w:rsidRPr="000D53FE">
        <w:rPr>
          <w:rFonts w:ascii="PT Astra Serif" w:hAnsi="PT Astra Serif"/>
          <w:kern w:val="24"/>
          <w:sz w:val="26"/>
          <w:szCs w:val="26"/>
        </w:rPr>
        <w:t>,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является утверждение бюджета города на очередной финансовый год и на плановый период, формирование которого обеспечивается Департаментом финансов в рамках установленных полномочий.</w:t>
      </w:r>
    </w:p>
    <w:p w:rsidR="00444824" w:rsidRPr="000D53FE" w:rsidRDefault="006E0904" w:rsidP="006E2911">
      <w:pPr>
        <w:pStyle w:val="a9"/>
        <w:spacing w:before="0" w:beforeAutospacing="0" w:after="0" w:afterAutospacing="0" w:line="360" w:lineRule="auto"/>
        <w:ind w:firstLine="709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kern w:val="24"/>
          <w:sz w:val="26"/>
          <w:szCs w:val="26"/>
        </w:rPr>
        <w:t xml:space="preserve">Составление проекта бюджета города </w:t>
      </w:r>
      <w:proofErr w:type="spellStart"/>
      <w:r w:rsidRPr="000D53FE">
        <w:rPr>
          <w:rFonts w:ascii="PT Astra Serif" w:hAnsi="PT Astra Serif"/>
          <w:kern w:val="24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kern w:val="24"/>
          <w:sz w:val="26"/>
          <w:szCs w:val="26"/>
        </w:rPr>
        <w:t xml:space="preserve"> на 202</w:t>
      </w:r>
      <w:r w:rsidR="00873B7A" w:rsidRPr="000D53FE">
        <w:rPr>
          <w:rFonts w:ascii="PT Astra Serif" w:hAnsi="PT Astra Serif"/>
          <w:kern w:val="24"/>
          <w:sz w:val="26"/>
          <w:szCs w:val="26"/>
        </w:rPr>
        <w:t>3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 год и на плановый период 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>202</w:t>
      </w:r>
      <w:r w:rsidR="00873B7A" w:rsidRPr="000D53FE">
        <w:rPr>
          <w:rFonts w:ascii="PT Astra Serif" w:hAnsi="PT Astra Serif"/>
          <w:kern w:val="24"/>
          <w:sz w:val="26"/>
          <w:szCs w:val="26"/>
        </w:rPr>
        <w:t>4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 xml:space="preserve"> и 202</w:t>
      </w:r>
      <w:r w:rsidR="00873B7A" w:rsidRPr="000D53FE">
        <w:rPr>
          <w:rFonts w:ascii="PT Astra Serif" w:hAnsi="PT Astra Serif"/>
          <w:kern w:val="24"/>
          <w:sz w:val="26"/>
          <w:szCs w:val="26"/>
        </w:rPr>
        <w:t>5</w:t>
      </w:r>
      <w:r w:rsidR="00195556" w:rsidRPr="000D53FE">
        <w:rPr>
          <w:rFonts w:ascii="PT Astra Serif" w:hAnsi="PT Astra Serif"/>
          <w:kern w:val="24"/>
          <w:sz w:val="26"/>
          <w:szCs w:val="26"/>
        </w:rPr>
        <w:t xml:space="preserve"> годов 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осуществлялось в соответствии с положениями Бюджетного </w:t>
      </w:r>
      <w:r w:rsidR="003579AF" w:rsidRPr="000D53FE">
        <w:rPr>
          <w:rFonts w:ascii="PT Astra Serif" w:hAnsi="PT Astra Serif"/>
          <w:kern w:val="24"/>
          <w:sz w:val="26"/>
          <w:szCs w:val="26"/>
        </w:rPr>
        <w:t>к</w:t>
      </w:r>
      <w:r w:rsidRPr="000D53FE">
        <w:rPr>
          <w:rFonts w:ascii="PT Astra Serif" w:hAnsi="PT Astra Serif"/>
          <w:kern w:val="24"/>
          <w:sz w:val="26"/>
          <w:szCs w:val="26"/>
        </w:rPr>
        <w:t xml:space="preserve">одекса Российской Федерации, решением Думы города </w:t>
      </w:r>
      <w:proofErr w:type="spellStart"/>
      <w:r w:rsidRPr="000D53FE">
        <w:rPr>
          <w:rFonts w:ascii="PT Astra Serif" w:hAnsi="PT Astra Serif"/>
          <w:kern w:val="24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kern w:val="24"/>
          <w:sz w:val="26"/>
          <w:szCs w:val="26"/>
        </w:rPr>
        <w:t xml:space="preserve"> от </w:t>
      </w:r>
      <w:r w:rsidRPr="000D53FE">
        <w:rPr>
          <w:rFonts w:ascii="PT Astra Serif" w:hAnsi="PT Astra Serif"/>
          <w:iCs/>
          <w:sz w:val="26"/>
          <w:szCs w:val="26"/>
        </w:rPr>
        <w:t xml:space="preserve">26.09.2013 № 48 «О </w:t>
      </w:r>
      <w:proofErr w:type="gramStart"/>
      <w:r w:rsidRPr="000D53FE">
        <w:rPr>
          <w:rFonts w:ascii="PT Astra Serif" w:hAnsi="PT Astra Serif"/>
          <w:iCs/>
          <w:sz w:val="26"/>
          <w:szCs w:val="26"/>
        </w:rPr>
        <w:t>Положении</w:t>
      </w:r>
      <w:proofErr w:type="gramEnd"/>
      <w:r w:rsidRPr="000D53FE">
        <w:rPr>
          <w:rFonts w:ascii="PT Astra Serif" w:hAnsi="PT Astra Serif"/>
          <w:iCs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0D53FE">
        <w:rPr>
          <w:rFonts w:ascii="PT Astra Serif" w:hAnsi="PT Astra Serif"/>
          <w:iCs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/>
          <w:iCs/>
          <w:sz w:val="26"/>
          <w:szCs w:val="26"/>
        </w:rPr>
        <w:t xml:space="preserve">», а также с Порядком составления проекта решения о бюджете города </w:t>
      </w:r>
      <w:proofErr w:type="spellStart"/>
      <w:r w:rsidRPr="000D53FE">
        <w:rPr>
          <w:rFonts w:ascii="PT Astra Serif" w:hAnsi="PT Astra Serif"/>
          <w:iCs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iCs/>
          <w:sz w:val="26"/>
          <w:szCs w:val="26"/>
        </w:rPr>
        <w:t xml:space="preserve"> на очередной финансовый год и плановый период, утвержденным постановлением администрации города </w:t>
      </w:r>
      <w:proofErr w:type="spellStart"/>
      <w:r w:rsidRPr="000D53FE">
        <w:rPr>
          <w:rFonts w:ascii="PT Astra Serif" w:hAnsi="PT Astra Serif"/>
          <w:iCs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iCs/>
          <w:sz w:val="26"/>
          <w:szCs w:val="26"/>
        </w:rPr>
        <w:t xml:space="preserve"> от 02.10.2017 № 2360</w:t>
      </w:r>
      <w:r w:rsidR="00444824" w:rsidRPr="000D53FE">
        <w:rPr>
          <w:rFonts w:ascii="PT Astra Serif" w:hAnsi="PT Astra Serif"/>
          <w:b/>
          <w:iCs/>
          <w:sz w:val="26"/>
          <w:szCs w:val="26"/>
        </w:rPr>
        <w:t xml:space="preserve"> «</w:t>
      </w:r>
      <w:r w:rsidR="00444824" w:rsidRPr="000D53FE">
        <w:rPr>
          <w:rFonts w:ascii="PT Astra Serif" w:hAnsi="PT Astra Serif"/>
          <w:bCs/>
          <w:sz w:val="26"/>
          <w:szCs w:val="26"/>
        </w:rPr>
        <w:t xml:space="preserve">О порядке составления проекта </w:t>
      </w:r>
      <w:r w:rsidR="00444824" w:rsidRPr="000D53FE">
        <w:rPr>
          <w:rFonts w:ascii="PT Astra Serif" w:hAnsi="PT Astra Serif"/>
          <w:sz w:val="26"/>
          <w:szCs w:val="26"/>
        </w:rPr>
        <w:t xml:space="preserve">решения о бюджете города </w:t>
      </w:r>
      <w:proofErr w:type="spellStart"/>
      <w:r w:rsidR="00444824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444824" w:rsidRPr="000D53FE">
        <w:rPr>
          <w:rFonts w:ascii="PT Astra Serif" w:hAnsi="PT Astra Serif"/>
          <w:sz w:val="26"/>
          <w:szCs w:val="26"/>
        </w:rPr>
        <w:t xml:space="preserve"> на очередной финансовый год и плановый период».</w:t>
      </w:r>
    </w:p>
    <w:p w:rsidR="006E2911" w:rsidRPr="000D53FE" w:rsidRDefault="00230196" w:rsidP="00320F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 xml:space="preserve">В процессе работы по формированию бюджета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на 2023 год и на плановый период 2024 и 2025 годов, разработаны основные направления бюджетной и налоговой политики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на основе </w:t>
      </w:r>
      <w:r w:rsidR="006E2911" w:rsidRPr="000D53FE">
        <w:rPr>
          <w:rFonts w:ascii="PT Astra Serif" w:hAnsi="PT Astra Serif"/>
          <w:sz w:val="26"/>
          <w:szCs w:val="26"/>
        </w:rPr>
        <w:t>базового варианта сценар</w:t>
      </w:r>
      <w:r w:rsidRPr="000D53FE">
        <w:rPr>
          <w:rFonts w:ascii="PT Astra Serif" w:hAnsi="PT Astra Serif"/>
          <w:sz w:val="26"/>
          <w:szCs w:val="26"/>
        </w:rPr>
        <w:t>ных условий</w:t>
      </w:r>
      <w:r w:rsidR="006E2911" w:rsidRPr="000D53FE">
        <w:rPr>
          <w:rFonts w:ascii="PT Astra Serif" w:hAnsi="PT Astra Serif"/>
          <w:sz w:val="26"/>
          <w:szCs w:val="26"/>
        </w:rPr>
        <w:t xml:space="preserve"> прогноза социально – экономического развития города </w:t>
      </w:r>
      <w:proofErr w:type="spellStart"/>
      <w:r w:rsidR="006E2911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6E2911" w:rsidRPr="000D53FE">
        <w:rPr>
          <w:rFonts w:ascii="PT Astra Serif" w:hAnsi="PT Astra Serif"/>
          <w:sz w:val="26"/>
          <w:szCs w:val="26"/>
        </w:rPr>
        <w:t xml:space="preserve"> на 202</w:t>
      </w:r>
      <w:r w:rsidR="00873B7A" w:rsidRPr="000D53FE">
        <w:rPr>
          <w:rFonts w:ascii="PT Astra Serif" w:hAnsi="PT Astra Serif"/>
          <w:sz w:val="26"/>
          <w:szCs w:val="26"/>
        </w:rPr>
        <w:t>3</w:t>
      </w:r>
      <w:r w:rsidR="006E2911" w:rsidRPr="000D53FE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873B7A" w:rsidRPr="000D53FE">
        <w:rPr>
          <w:rFonts w:ascii="PT Astra Serif" w:hAnsi="PT Astra Serif"/>
          <w:sz w:val="26"/>
          <w:szCs w:val="26"/>
        </w:rPr>
        <w:t>4</w:t>
      </w:r>
      <w:r w:rsidR="006E2911" w:rsidRPr="000D53FE">
        <w:rPr>
          <w:rFonts w:ascii="PT Astra Serif" w:hAnsi="PT Astra Serif"/>
          <w:sz w:val="26"/>
          <w:szCs w:val="26"/>
        </w:rPr>
        <w:t xml:space="preserve"> и 202</w:t>
      </w:r>
      <w:r w:rsidR="00873B7A" w:rsidRPr="000D53FE">
        <w:rPr>
          <w:rFonts w:ascii="PT Astra Serif" w:hAnsi="PT Astra Serif"/>
          <w:sz w:val="26"/>
          <w:szCs w:val="26"/>
        </w:rPr>
        <w:t>5</w:t>
      </w:r>
      <w:r w:rsidR="006E2911" w:rsidRPr="000D53FE">
        <w:rPr>
          <w:rFonts w:ascii="PT Astra Serif" w:hAnsi="PT Astra Serif"/>
          <w:sz w:val="26"/>
          <w:szCs w:val="26"/>
        </w:rPr>
        <w:t xml:space="preserve"> годов</w:t>
      </w:r>
      <w:r w:rsidRPr="000D53FE">
        <w:rPr>
          <w:rFonts w:ascii="PT Astra Serif" w:hAnsi="PT Astra Serif"/>
          <w:sz w:val="26"/>
          <w:szCs w:val="26"/>
        </w:rPr>
        <w:t>, учитывающий реализацию комплекса мер по поддержке экономики, обеспечивающих более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высокий рост макроэкономических показателей. </w:t>
      </w:r>
      <w:r w:rsidR="00873B7A" w:rsidRPr="000D53FE">
        <w:rPr>
          <w:rFonts w:ascii="PT Astra Serif" w:hAnsi="PT Astra Serif"/>
          <w:sz w:val="26"/>
          <w:szCs w:val="26"/>
        </w:rPr>
        <w:t xml:space="preserve"> </w:t>
      </w:r>
    </w:p>
    <w:p w:rsidR="00B22A20" w:rsidRPr="000D53FE" w:rsidRDefault="00320F12" w:rsidP="00B22A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На 2023 год и на плановый период 2024 и 2025 годов сохраняются приоритеты бюджетной и налоговой политики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обеспечивающие финансовую устойчивость и сбалансированность бюджетной системы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направленные на социально-экономическое развитие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B22A20" w:rsidRPr="000D53FE" w:rsidRDefault="00277530" w:rsidP="00B22A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Задачи бюджетной политики в области доходов продолжают оставаться </w:t>
      </w:r>
      <w:r w:rsidR="00B22A20" w:rsidRPr="000D53FE">
        <w:rPr>
          <w:rFonts w:ascii="PT Astra Serif" w:hAnsi="PT Astra Serif"/>
          <w:sz w:val="26"/>
          <w:szCs w:val="26"/>
        </w:rPr>
        <w:t xml:space="preserve">обеспечение сбалансированности и финансовой устойчивости бюджетной системы города </w:t>
      </w:r>
      <w:proofErr w:type="spellStart"/>
      <w:r w:rsidR="00B22A20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B22A20" w:rsidRPr="000D53FE">
        <w:rPr>
          <w:rFonts w:ascii="PT Astra Serif" w:hAnsi="PT Astra Serif"/>
          <w:sz w:val="26"/>
          <w:szCs w:val="26"/>
        </w:rPr>
        <w:t xml:space="preserve">, поддержка инвестиционной активности, в том числе привлечение частных инвестиций в экономику города </w:t>
      </w:r>
      <w:proofErr w:type="spellStart"/>
      <w:r w:rsidR="00B22A20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B22A20" w:rsidRPr="000D53FE">
        <w:rPr>
          <w:rFonts w:ascii="PT Astra Serif" w:hAnsi="PT Astra Serif"/>
          <w:sz w:val="26"/>
          <w:szCs w:val="26"/>
        </w:rPr>
        <w:t xml:space="preserve">, создание комфортного </w:t>
      </w:r>
      <w:proofErr w:type="gramStart"/>
      <w:r w:rsidR="00B22A20" w:rsidRPr="000D53FE">
        <w:rPr>
          <w:rFonts w:ascii="PT Astra Serif" w:hAnsi="PT Astra Serif"/>
          <w:sz w:val="26"/>
          <w:szCs w:val="26"/>
        </w:rPr>
        <w:t>бизнес-климата</w:t>
      </w:r>
      <w:proofErr w:type="gramEnd"/>
      <w:r w:rsidR="00B22A20" w:rsidRPr="000D53FE">
        <w:rPr>
          <w:rFonts w:ascii="PT Astra Serif" w:hAnsi="PT Astra Serif"/>
          <w:sz w:val="26"/>
          <w:szCs w:val="26"/>
        </w:rPr>
        <w:t>, направленного на увеличение количества субъектов малого и среднего предпринимательства.</w:t>
      </w:r>
    </w:p>
    <w:p w:rsidR="00F903F6" w:rsidRPr="000D53FE" w:rsidRDefault="00B22A20" w:rsidP="00626D2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sz w:val="26"/>
          <w:szCs w:val="26"/>
        </w:rPr>
        <w:t xml:space="preserve">Основными приоритетами бюджетной политики в области расходов по - прежнему являются достижение стратегических целей, обозначенных Президентом </w:t>
      </w:r>
      <w:r w:rsidRPr="000D53FE">
        <w:rPr>
          <w:rFonts w:ascii="PT Astra Serif" w:hAnsi="PT Astra Serif"/>
          <w:sz w:val="26"/>
          <w:szCs w:val="26"/>
        </w:rPr>
        <w:lastRenderedPageBreak/>
        <w:t>Российской Федерации, безусловное исполнение социально значимых обязательств, а также реализация мер по повышению эффективности бюджетных расходов по направлениям, обозначенным в предыдущем бюджетном цикле и Плане мероприятий по реализации Концепции повышения эффективности бюджетных расходов в 2019 - 2024 годах.</w:t>
      </w:r>
      <w:proofErr w:type="gramEnd"/>
    </w:p>
    <w:p w:rsidR="00320F12" w:rsidRPr="000D53FE" w:rsidRDefault="00626D22" w:rsidP="003F3B0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Б</w:t>
      </w:r>
      <w:r w:rsidR="00320F12" w:rsidRPr="000D53FE">
        <w:rPr>
          <w:rFonts w:ascii="PT Astra Serif" w:hAnsi="PT Astra Serif"/>
          <w:sz w:val="26"/>
          <w:szCs w:val="26"/>
        </w:rPr>
        <w:t xml:space="preserve">юджет города </w:t>
      </w:r>
      <w:proofErr w:type="spellStart"/>
      <w:r w:rsidR="00320F12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320F12" w:rsidRPr="000D53FE">
        <w:rPr>
          <w:rFonts w:ascii="PT Astra Serif" w:hAnsi="PT Astra Serif"/>
          <w:sz w:val="26"/>
          <w:szCs w:val="26"/>
        </w:rPr>
        <w:t xml:space="preserve"> на 2023 год и на пла</w:t>
      </w:r>
      <w:r w:rsidR="003F3B00" w:rsidRPr="000D53FE">
        <w:rPr>
          <w:rFonts w:ascii="PT Astra Serif" w:hAnsi="PT Astra Serif"/>
          <w:sz w:val="26"/>
          <w:szCs w:val="26"/>
        </w:rPr>
        <w:t>новый период 2024 и 2025 годов</w:t>
      </w:r>
      <w:r w:rsidR="00320F12" w:rsidRPr="000D53FE">
        <w:rPr>
          <w:rFonts w:ascii="PT Astra Serif" w:hAnsi="PT Astra Serif"/>
          <w:sz w:val="26"/>
          <w:szCs w:val="26"/>
        </w:rPr>
        <w:t xml:space="preserve"> утвержден </w:t>
      </w:r>
      <w:r w:rsidR="003F3B00" w:rsidRPr="000D53FE">
        <w:rPr>
          <w:rFonts w:ascii="PT Astra Serif" w:hAnsi="PT Astra Serif"/>
          <w:sz w:val="26"/>
          <w:szCs w:val="26"/>
        </w:rPr>
        <w:t xml:space="preserve">решением </w:t>
      </w:r>
      <w:r w:rsidR="00320F12" w:rsidRPr="000D53FE">
        <w:rPr>
          <w:rFonts w:ascii="PT Astra Serif" w:hAnsi="PT Astra Serif"/>
          <w:sz w:val="26"/>
          <w:szCs w:val="26"/>
        </w:rPr>
        <w:t>Дум</w:t>
      </w:r>
      <w:r w:rsidR="003F3B00" w:rsidRPr="000D53FE">
        <w:rPr>
          <w:rFonts w:ascii="PT Astra Serif" w:hAnsi="PT Astra Serif"/>
          <w:sz w:val="26"/>
          <w:szCs w:val="26"/>
        </w:rPr>
        <w:t>ы</w:t>
      </w:r>
      <w:r w:rsidR="00320F12" w:rsidRPr="000D53FE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="00320F12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320F12" w:rsidRPr="000D53FE">
        <w:rPr>
          <w:rFonts w:ascii="PT Astra Serif" w:hAnsi="PT Astra Serif"/>
          <w:sz w:val="26"/>
          <w:szCs w:val="26"/>
        </w:rPr>
        <w:t xml:space="preserve"> от 20.12.2022 № 128 «О бюджете города </w:t>
      </w:r>
      <w:proofErr w:type="spellStart"/>
      <w:r w:rsidR="00320F12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320F12" w:rsidRPr="000D53FE">
        <w:rPr>
          <w:rFonts w:ascii="PT Astra Serif" w:hAnsi="PT Astra Serif"/>
          <w:sz w:val="26"/>
          <w:szCs w:val="26"/>
        </w:rPr>
        <w:t xml:space="preserve"> на 2023 год и на плановый период 2024 и 2025 годов». Основные параметры бюджета города </w:t>
      </w:r>
      <w:proofErr w:type="spellStart"/>
      <w:r w:rsidR="00320F12"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="00320F12" w:rsidRPr="000D53FE">
        <w:rPr>
          <w:rFonts w:ascii="PT Astra Serif" w:hAnsi="PT Astra Serif"/>
          <w:sz w:val="26"/>
          <w:szCs w:val="26"/>
        </w:rPr>
        <w:t xml:space="preserve"> на 2023 год и на плановый период 2024 и 2025 годов следующие:</w:t>
      </w:r>
    </w:p>
    <w:p w:rsidR="00320F12" w:rsidRPr="000D53FE" w:rsidRDefault="00320F12" w:rsidP="003F3B0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на 2023 год: доходы – 3 692 922,2 тыс. рублей, расходы – 3 772 922,2 тыс. рублей, дефицит – 80 000,0 тыс. рублей;</w:t>
      </w:r>
      <w:proofErr w:type="gramEnd"/>
    </w:p>
    <w:p w:rsidR="00320F12" w:rsidRPr="000D53FE" w:rsidRDefault="00320F12" w:rsidP="003F3B0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на 2024 год: доходы – 3 725 768,6 тыс. рублей, расходы – 3 755 768,6 тыс. рублей, дефицит – 30 000,0 тыс. рублей;</w:t>
      </w:r>
      <w:proofErr w:type="gramEnd"/>
    </w:p>
    <w:p w:rsidR="00320F12" w:rsidRPr="000D53FE" w:rsidRDefault="00320F12" w:rsidP="00EE727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на 2025 год: доходы – 3 574 179,0 тыс. рублей, расходы – 3 574 179,0 тыс. рублей, дефицит – 0,0 тыс. рублей.</w:t>
      </w:r>
      <w:proofErr w:type="gramEnd"/>
    </w:p>
    <w:p w:rsidR="004801FF" w:rsidRPr="000D53FE" w:rsidRDefault="005E62AB" w:rsidP="00EE727F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Управление муниципальным долгом города </w:t>
      </w:r>
      <w:proofErr w:type="spellStart"/>
      <w:r w:rsidRPr="000D53FE">
        <w:rPr>
          <w:rFonts w:ascii="PT Astra Serif" w:hAnsi="PT Astra Serif" w:cs="Times New Roman"/>
          <w:b/>
          <w:i/>
          <w:sz w:val="26"/>
          <w:szCs w:val="26"/>
        </w:rPr>
        <w:t>Югорска</w:t>
      </w:r>
      <w:proofErr w:type="spellEnd"/>
    </w:p>
    <w:p w:rsidR="003A14EF" w:rsidRPr="000D53FE" w:rsidRDefault="00B32E73" w:rsidP="002753CC">
      <w:pPr>
        <w:shd w:val="clear" w:color="auto" w:fill="FFFFFF"/>
        <w:tabs>
          <w:tab w:val="left" w:pos="862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Первоначальный план расходов </w:t>
      </w:r>
      <w:r w:rsidR="00E15AED" w:rsidRPr="000D53FE">
        <w:rPr>
          <w:rFonts w:ascii="PT Astra Serif" w:hAnsi="PT Astra Serif" w:cs="Times New Roman"/>
          <w:sz w:val="26"/>
          <w:szCs w:val="26"/>
        </w:rPr>
        <w:t xml:space="preserve">на обслуживание муниципального долга составлял </w:t>
      </w:r>
      <w:r w:rsidR="00FD0729" w:rsidRPr="000D53FE">
        <w:rPr>
          <w:rFonts w:ascii="PT Astra Serif" w:hAnsi="PT Astra Serif" w:cs="Times New Roman"/>
          <w:sz w:val="26"/>
          <w:szCs w:val="26"/>
        </w:rPr>
        <w:t>26 445</w:t>
      </w:r>
      <w:r w:rsidR="00E15AED" w:rsidRPr="000D53FE">
        <w:rPr>
          <w:rFonts w:ascii="PT Astra Serif" w:hAnsi="PT Astra Serif" w:cs="Times New Roman"/>
          <w:sz w:val="26"/>
          <w:szCs w:val="26"/>
        </w:rPr>
        <w:t xml:space="preserve">,0 тыс. рублей. </w:t>
      </w:r>
      <w:r w:rsidR="008B2CF9" w:rsidRPr="000D53FE">
        <w:rPr>
          <w:rFonts w:ascii="PT Astra Serif" w:hAnsi="PT Astra Serif" w:cs="Times New Roman"/>
          <w:sz w:val="26"/>
          <w:szCs w:val="26"/>
        </w:rPr>
        <w:t>У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точненный план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>на 202</w:t>
      </w:r>
      <w:r w:rsidR="00FD0729" w:rsidRPr="000D53FE">
        <w:rPr>
          <w:rFonts w:ascii="PT Astra Serif" w:hAnsi="PT Astra Serif"/>
          <w:color w:val="000000"/>
          <w:sz w:val="26"/>
          <w:szCs w:val="26"/>
        </w:rPr>
        <w:t>2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 год составил </w:t>
      </w:r>
      <w:r w:rsidR="00FD0729" w:rsidRPr="000D53FE">
        <w:rPr>
          <w:rFonts w:ascii="PT Astra Serif" w:hAnsi="PT Astra Serif"/>
          <w:color w:val="000000"/>
          <w:sz w:val="26"/>
          <w:szCs w:val="26"/>
        </w:rPr>
        <w:t>6 603,5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тыс. рублей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C02A4" w:rsidRPr="000D53FE">
        <w:rPr>
          <w:rFonts w:ascii="PT Astra Serif" w:hAnsi="PT Astra Serif"/>
          <w:color w:val="000000"/>
          <w:sz w:val="26"/>
          <w:szCs w:val="26"/>
        </w:rPr>
        <w:t xml:space="preserve">исполнены расходы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в сумме </w:t>
      </w:r>
      <w:r w:rsidR="00FD0729" w:rsidRPr="000D53FE">
        <w:rPr>
          <w:rFonts w:ascii="PT Astra Serif" w:hAnsi="PT Astra Serif"/>
          <w:color w:val="000000"/>
          <w:sz w:val="26"/>
          <w:szCs w:val="26"/>
        </w:rPr>
        <w:t>6 603,5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B2CF9" w:rsidRPr="000D53FE">
        <w:rPr>
          <w:rFonts w:ascii="PT Astra Serif" w:hAnsi="PT Astra Serif"/>
          <w:color w:val="000000"/>
          <w:sz w:val="26"/>
          <w:szCs w:val="26"/>
        </w:rPr>
        <w:t xml:space="preserve">тыс. </w:t>
      </w:r>
      <w:r w:rsidR="00E15AED" w:rsidRPr="000D53FE">
        <w:rPr>
          <w:rFonts w:ascii="PT Astra Serif" w:hAnsi="PT Astra Serif"/>
          <w:color w:val="000000"/>
          <w:sz w:val="26"/>
          <w:szCs w:val="26"/>
        </w:rPr>
        <w:t>рублей</w:t>
      </w:r>
      <w:r w:rsidR="00501B75" w:rsidRPr="000D53FE">
        <w:rPr>
          <w:rFonts w:ascii="PT Astra Serif" w:hAnsi="PT Astra Serif" w:cs="Times New Roman"/>
          <w:sz w:val="26"/>
          <w:szCs w:val="26"/>
        </w:rPr>
        <w:t xml:space="preserve"> или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01B75" w:rsidRPr="000D53FE">
        <w:rPr>
          <w:rFonts w:ascii="PT Astra Serif" w:hAnsi="PT Astra Serif" w:cs="Times New Roman"/>
          <w:sz w:val="26"/>
          <w:szCs w:val="26"/>
        </w:rPr>
        <w:t xml:space="preserve">на </w:t>
      </w:r>
      <w:r w:rsidR="00FD0729" w:rsidRPr="000D53FE">
        <w:rPr>
          <w:rFonts w:ascii="PT Astra Serif" w:hAnsi="PT Astra Serif" w:cs="Times New Roman"/>
          <w:sz w:val="26"/>
          <w:szCs w:val="26"/>
        </w:rPr>
        <w:t>100</w:t>
      </w:r>
      <w:r w:rsidR="009366C6" w:rsidRPr="000D53FE">
        <w:rPr>
          <w:rFonts w:ascii="PT Astra Serif" w:hAnsi="PT Astra Serif" w:cs="Times New Roman"/>
          <w:sz w:val="26"/>
          <w:szCs w:val="26"/>
        </w:rPr>
        <w:t>,</w:t>
      </w:r>
      <w:r w:rsidR="00FD0729" w:rsidRPr="000D53FE">
        <w:rPr>
          <w:rFonts w:ascii="PT Astra Serif" w:hAnsi="PT Astra Serif" w:cs="Times New Roman"/>
          <w:sz w:val="26"/>
          <w:szCs w:val="26"/>
        </w:rPr>
        <w:t>0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% к уточненному плану за счет средств бюджета города </w:t>
      </w:r>
      <w:proofErr w:type="spellStart"/>
      <w:r w:rsidR="005240A1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240A1" w:rsidRPr="000D53FE">
        <w:rPr>
          <w:rFonts w:ascii="PT Astra Serif" w:hAnsi="PT Astra Serif" w:cs="Times New Roman"/>
          <w:sz w:val="26"/>
          <w:szCs w:val="26"/>
        </w:rPr>
        <w:t>.</w:t>
      </w:r>
      <w:r w:rsidR="00A44C13" w:rsidRPr="000D53FE">
        <w:rPr>
          <w:rFonts w:ascii="PT Astra Serif" w:hAnsi="PT Astra Serif" w:cs="Times New Roman"/>
          <w:sz w:val="26"/>
          <w:szCs w:val="26"/>
        </w:rPr>
        <w:t xml:space="preserve"> Уменьшение расходов на обслуживание муниципального долга обусловлено</w:t>
      </w:r>
      <w:r w:rsidR="00FD0729" w:rsidRPr="000D53FE">
        <w:rPr>
          <w:rFonts w:ascii="PT Astra Serif" w:hAnsi="PT Astra Serif" w:cs="Times New Roman"/>
          <w:sz w:val="26"/>
          <w:szCs w:val="26"/>
        </w:rPr>
        <w:t xml:space="preserve"> реструктуризацией банковского кредита путем привлечения бюджетного кредита   из бюджета Ханты – Мансийского автономного округа – Югры сроком на 3 года на условиях оплаты процентов за пользование в размере 0,1% годовых.</w:t>
      </w:r>
    </w:p>
    <w:p w:rsidR="005240A1" w:rsidRPr="000D53FE" w:rsidRDefault="003A14EF" w:rsidP="002753CC">
      <w:pPr>
        <w:shd w:val="clear" w:color="auto" w:fill="FFFFFF"/>
        <w:tabs>
          <w:tab w:val="left" w:pos="862"/>
        </w:tabs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 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Регулирование вопросов, связанных с осуществлением бюджетных полномочий по управлению муниципальным долгом города </w:t>
      </w:r>
      <w:proofErr w:type="spellStart"/>
      <w:r w:rsidR="005240A1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240A1" w:rsidRPr="000D53FE">
        <w:rPr>
          <w:rFonts w:ascii="PT Astra Serif" w:hAnsi="PT Astra Serif" w:cs="Times New Roman"/>
          <w:sz w:val="26"/>
          <w:szCs w:val="26"/>
        </w:rPr>
        <w:t xml:space="preserve">, </w:t>
      </w:r>
      <w:proofErr w:type="gramStart"/>
      <w:r w:rsidR="005240A1" w:rsidRPr="000D53FE">
        <w:rPr>
          <w:rFonts w:ascii="PT Astra Serif" w:hAnsi="PT Astra Serif" w:cs="Times New Roman"/>
          <w:sz w:val="26"/>
          <w:szCs w:val="26"/>
        </w:rPr>
        <w:t>контролем за</w:t>
      </w:r>
      <w:proofErr w:type="gramEnd"/>
      <w:r w:rsidR="005240A1" w:rsidRPr="000D53FE">
        <w:rPr>
          <w:rFonts w:ascii="PT Astra Serif" w:hAnsi="PT Astra Serif" w:cs="Times New Roman"/>
          <w:sz w:val="26"/>
          <w:szCs w:val="26"/>
        </w:rPr>
        <w:t xml:space="preserve"> его состоянием, порядком его обслуживания и погашения осуществляется в соответствии с постановлением администрации города </w:t>
      </w:r>
      <w:proofErr w:type="spellStart"/>
      <w:r w:rsidR="005240A1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240A1" w:rsidRPr="000D53FE">
        <w:rPr>
          <w:rFonts w:ascii="PT Astra Serif" w:hAnsi="PT Astra Serif" w:cs="Times New Roman"/>
          <w:sz w:val="26"/>
          <w:szCs w:val="26"/>
        </w:rPr>
        <w:t xml:space="preserve"> от 24.06.2015 № 2361 </w:t>
      </w:r>
      <w:r w:rsidR="0007089C" w:rsidRPr="000D53FE">
        <w:rPr>
          <w:rFonts w:ascii="PT Astra Serif" w:hAnsi="PT Astra Serif" w:cs="Times New Roman"/>
          <w:sz w:val="26"/>
          <w:szCs w:val="26"/>
        </w:rPr>
        <w:t>«</w:t>
      </w:r>
      <w:r w:rsidR="005240A1" w:rsidRPr="000D53FE">
        <w:rPr>
          <w:rFonts w:ascii="PT Astra Serif" w:hAnsi="PT Astra Serif" w:cs="Times New Roman"/>
          <w:sz w:val="26"/>
          <w:szCs w:val="26"/>
        </w:rPr>
        <w:t xml:space="preserve">О Порядке управления муниципальным долгом города </w:t>
      </w:r>
      <w:proofErr w:type="spellStart"/>
      <w:r w:rsidR="005240A1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C619C1" w:rsidRPr="000D53FE">
        <w:rPr>
          <w:rFonts w:ascii="PT Astra Serif" w:hAnsi="PT Astra Serif" w:cs="Times New Roman"/>
          <w:sz w:val="26"/>
          <w:szCs w:val="26"/>
        </w:rPr>
        <w:t>»</w:t>
      </w:r>
      <w:r w:rsidR="005240A1" w:rsidRPr="000D53FE">
        <w:rPr>
          <w:rFonts w:ascii="PT Astra Serif" w:hAnsi="PT Astra Serif" w:cs="Times New Roman"/>
          <w:sz w:val="26"/>
          <w:szCs w:val="26"/>
        </w:rPr>
        <w:t>.</w:t>
      </w:r>
    </w:p>
    <w:p w:rsidR="005240A1" w:rsidRPr="000D53FE" w:rsidRDefault="005240A1" w:rsidP="002753C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Расчеты по привлеченным кредитам и обслуживанию муниципального долга осуществлены в полном объеме в соответствии с графиком гашения задолженности. Задолженность по внутренним заимствованиям  отсутствует, что подтверждается информацией, отраженной в долговой книге муниципального образования.</w:t>
      </w:r>
    </w:p>
    <w:p w:rsidR="005240A1" w:rsidRPr="000D53FE" w:rsidRDefault="005240A1" w:rsidP="002753C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lastRenderedPageBreak/>
        <w:t>Ежеквартально проводился мониторинг муниципального долга, так как муниципальные заимствования являются источником покрытия дефицита бюджета. Все 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2753CC" w:rsidRPr="000D53FE" w:rsidRDefault="002753CC" w:rsidP="002753CC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4801FF" w:rsidRPr="000D53FE" w:rsidRDefault="005E62AB" w:rsidP="002753CC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>Развитие единой комплексной системы управления муниципальными финансами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D5295" w:rsidRPr="000D53FE" w:rsidRDefault="008D5295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 xml:space="preserve">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систем, программ и программных модулей в процессе бюджетного планирования и казначейского исполнения бюджета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, формирования бюджетной отчетности финансового органа и отчетности </w:t>
      </w:r>
      <w:proofErr w:type="gramStart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получателей средств бюджета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proofErr w:type="gramEnd"/>
      <w:r w:rsidRPr="000D53FE">
        <w:rPr>
          <w:rFonts w:ascii="PT Astra Serif" w:eastAsia="Calibri" w:hAnsi="PT Astra Serif" w:cs="Times New Roman"/>
          <w:sz w:val="26"/>
          <w:szCs w:val="26"/>
        </w:rPr>
        <w:t>.</w:t>
      </w:r>
    </w:p>
    <w:p w:rsidR="003F60BE" w:rsidRPr="000D53FE" w:rsidRDefault="003F60BE" w:rsidP="002753CC">
      <w:pPr>
        <w:spacing w:after="0" w:line="36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В 202</w:t>
      </w:r>
      <w:r w:rsidR="00C1332E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году были проведены следующие мероприятия по эксплуатации автоматизированных систем и технических сре</w:t>
      </w:r>
      <w:proofErr w:type="gramStart"/>
      <w:r w:rsidRPr="000D53FE">
        <w:rPr>
          <w:rFonts w:ascii="PT Astra Serif" w:eastAsia="Calibri" w:hAnsi="PT Astra Serif" w:cs="Times New Roman"/>
          <w:sz w:val="26"/>
          <w:szCs w:val="26"/>
        </w:rPr>
        <w:t>дств в ц</w:t>
      </w:r>
      <w:proofErr w:type="gramEnd"/>
      <w:r w:rsidRPr="000D53FE">
        <w:rPr>
          <w:rFonts w:ascii="PT Astra Serif" w:eastAsia="Calibri" w:hAnsi="PT Astra Serif" w:cs="Times New Roman"/>
          <w:sz w:val="26"/>
          <w:szCs w:val="26"/>
        </w:rPr>
        <w:t>елях автоматизации бюджетного процесса и обеспечения обмена информацией между участниками бюджетного процесса:</w:t>
      </w:r>
    </w:p>
    <w:p w:rsidR="003F60BE" w:rsidRPr="000D53FE" w:rsidRDefault="003F60BE" w:rsidP="002753CC">
      <w:pPr>
        <w:spacing w:after="0" w:line="36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Calibri" w:hAnsi="PT Astra Serif" w:cs="Times New Roman"/>
          <w:sz w:val="26"/>
          <w:szCs w:val="26"/>
        </w:rPr>
        <w:t>- 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</w:t>
      </w:r>
      <w:proofErr w:type="gram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законодательства и муниципальных правовых актов, ежедневное резервное копирование баз данных);</w:t>
      </w:r>
    </w:p>
    <w:p w:rsidR="003F60BE" w:rsidRPr="000D53FE" w:rsidRDefault="003F60BE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- обеспечение электронного документооборота с отделением Федерального казначейства</w:t>
      </w:r>
      <w:r w:rsidR="003B19AC" w:rsidRPr="000D53FE">
        <w:rPr>
          <w:rFonts w:ascii="PT Astra Serif" w:eastAsia="Calibri" w:hAnsi="PT Astra Serif" w:cs="Times New Roman"/>
          <w:sz w:val="26"/>
          <w:szCs w:val="26"/>
        </w:rPr>
        <w:t xml:space="preserve"> № 6 по городу </w:t>
      </w:r>
      <w:proofErr w:type="spellStart"/>
      <w:r w:rsidR="003B19AC" w:rsidRPr="000D53FE">
        <w:rPr>
          <w:rFonts w:ascii="PT Astra Serif" w:eastAsia="Calibri" w:hAnsi="PT Astra Serif" w:cs="Times New Roman"/>
          <w:sz w:val="26"/>
          <w:szCs w:val="26"/>
        </w:rPr>
        <w:t>Югорску</w:t>
      </w:r>
      <w:proofErr w:type="spellEnd"/>
      <w:r w:rsidR="003B19AC" w:rsidRPr="000D53FE">
        <w:rPr>
          <w:rFonts w:ascii="PT Astra Serif" w:eastAsia="Calibri" w:hAnsi="PT Astra Serif" w:cs="Times New Roman"/>
          <w:sz w:val="26"/>
          <w:szCs w:val="26"/>
        </w:rPr>
        <w:t xml:space="preserve"> и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Советск</w:t>
      </w:r>
      <w:r w:rsidR="003B19AC" w:rsidRPr="000D53FE">
        <w:rPr>
          <w:rFonts w:ascii="PT Astra Serif" w:eastAsia="Calibri" w:hAnsi="PT Astra Serif" w:cs="Times New Roman"/>
          <w:sz w:val="26"/>
          <w:szCs w:val="26"/>
        </w:rPr>
        <w:t>ому району</w:t>
      </w:r>
      <w:r w:rsidRPr="000D53FE">
        <w:rPr>
          <w:rFonts w:ascii="PT Astra Serif" w:eastAsia="Calibri" w:hAnsi="PT Astra Serif" w:cs="Times New Roman"/>
          <w:sz w:val="26"/>
          <w:szCs w:val="26"/>
        </w:rPr>
        <w:t>;</w:t>
      </w:r>
    </w:p>
    <w:p w:rsidR="00D43D31" w:rsidRPr="000D53FE" w:rsidRDefault="003F60BE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 xml:space="preserve">- обеспечение электронного документооборота по отправке и получению отчетов и писем, подписанных квалифицированной </w:t>
      </w:r>
      <w:r w:rsidR="00CD0920" w:rsidRPr="000D53FE">
        <w:rPr>
          <w:rFonts w:ascii="PT Astra Serif" w:eastAsia="Calibri" w:hAnsi="PT Astra Serif" w:cs="Times New Roman"/>
          <w:sz w:val="26"/>
          <w:szCs w:val="26"/>
        </w:rPr>
        <w:t>электронной подписью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с Фондом Социального страхования России, Федеральной налоговой службой, ТОФГС по Ханты-Мансийскому автономному округу - Югре; </w:t>
      </w:r>
    </w:p>
    <w:p w:rsidR="00D43D31" w:rsidRPr="000D53FE" w:rsidRDefault="00D43D31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lastRenderedPageBreak/>
        <w:t>- формирование ежемесячной отчетности в системе ЛАРМ ЕС ОГ по вопросу обращения граждан в Департамент финансов;</w:t>
      </w:r>
    </w:p>
    <w:p w:rsidR="003F60BE" w:rsidRPr="000D53FE" w:rsidRDefault="00D43D31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 xml:space="preserve">-размещение отчетных и организационно – распорядительных документов Департамента финансов на официальном сайте органов местного самоуправления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;   </w:t>
      </w:r>
      <w:r w:rsidR="003F60BE"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E784A" w:rsidRPr="000D53FE" w:rsidRDefault="003F60BE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 xml:space="preserve">- общее информационно – техническое сопровождение работы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Депфина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 </w:t>
      </w:r>
    </w:p>
    <w:p w:rsidR="005E784A" w:rsidRPr="000D53FE" w:rsidRDefault="005E784A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Проведенные в 202</w:t>
      </w:r>
      <w:r w:rsidR="001413EB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году мероприятия по информационно-техническому сопровождению Департамента финансов обеспечили непрерывное и корректное взаимодействие с государственными информационными системами, а также автоматизированными информационными системами Федерального </w:t>
      </w:r>
      <w:r w:rsidR="001413EB" w:rsidRPr="000D53FE">
        <w:rPr>
          <w:rFonts w:ascii="PT Astra Serif" w:eastAsia="Calibri" w:hAnsi="PT Astra Serif" w:cs="Times New Roman"/>
          <w:sz w:val="26"/>
          <w:szCs w:val="26"/>
        </w:rPr>
        <w:t>к</w:t>
      </w:r>
      <w:r w:rsidRPr="000D53FE">
        <w:rPr>
          <w:rFonts w:ascii="PT Astra Serif" w:eastAsia="Calibri" w:hAnsi="PT Astra Serif" w:cs="Times New Roman"/>
          <w:sz w:val="26"/>
          <w:szCs w:val="26"/>
        </w:rPr>
        <w:t>азначейства России и органов исполнительной власти Ханты-Мансийского автономного округа - Югры.</w:t>
      </w:r>
    </w:p>
    <w:p w:rsidR="00DC5A59" w:rsidRPr="000D53FE" w:rsidRDefault="00DC5A59" w:rsidP="002753CC">
      <w:pPr>
        <w:shd w:val="clear" w:color="auto" w:fill="FFFFFF" w:themeFill="background1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0D53FE">
        <w:rPr>
          <w:rFonts w:ascii="PT Astra Serif" w:hAnsi="PT Astra Serif"/>
          <w:color w:val="000000" w:themeColor="text1"/>
          <w:sz w:val="26"/>
          <w:szCs w:val="26"/>
        </w:rPr>
        <w:t>В целях обеспечения безопасности бюджетных процессов в 202</w:t>
      </w:r>
      <w:r w:rsidR="001413EB" w:rsidRPr="000D53FE"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году были проведены мероприятия, направленные на усовершенствование технических средств Департамента финансов, проведен анализ эффективности работы автоматизированных систем, средств архивирования баз данных и документов, оборудования для резервного хранения информации, а также по переводу операций по кассовому исполнению бюджета с бумажного в электронный вид с использованием электронной подписи.</w:t>
      </w:r>
      <w:proofErr w:type="gramEnd"/>
    </w:p>
    <w:p w:rsidR="003F60BE" w:rsidRPr="000D53FE" w:rsidRDefault="003F60BE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4801FF" w:rsidRPr="000D53FE" w:rsidRDefault="009F48DA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  <w:r w:rsidRPr="000D53FE">
        <w:rPr>
          <w:rFonts w:ascii="PT Astra Serif" w:hAnsi="PT Astra Serif" w:cs="Times New Roman"/>
          <w:b/>
          <w:i/>
          <w:sz w:val="26"/>
          <w:szCs w:val="26"/>
        </w:rPr>
        <w:t xml:space="preserve">Обеспечение открытости и доступности для граждан и организаций информации о бюджетном процессе 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i/>
          <w:sz w:val="26"/>
          <w:szCs w:val="26"/>
        </w:rPr>
      </w:pPr>
    </w:p>
    <w:p w:rsidR="005751A9" w:rsidRPr="000D53FE" w:rsidRDefault="005751A9" w:rsidP="00DE50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целях обеспечения открытости бюджетных данных для заинтересованных пользователей, вовлечения граждан в обсуждение бюджетных вопросов функционирует ресурс «Бюджет для граждан». Информация, размещаемая в разделе «Бюджет для граждан» на главной странице официального сайта органов местного самоуправления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в доступной форме знакомит граждан с основными целями, задачами и приоритетными направлениями бюджетной политики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, с основными характеристиками бюджета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 результатами его исполнения.</w:t>
      </w:r>
    </w:p>
    <w:p w:rsidR="005751A9" w:rsidRPr="000D53FE" w:rsidRDefault="005751A9" w:rsidP="00DE5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sz w:val="26"/>
          <w:szCs w:val="26"/>
        </w:rPr>
        <w:t>Во исполнение приказа Министерства финансов Российской Федерации от 28.12.2016  № 243н «</w:t>
      </w:r>
      <w:r w:rsidRPr="000D53FE">
        <w:rPr>
          <w:rFonts w:ascii="PT Astra Serif" w:hAnsi="PT Astra Serif"/>
          <w:bCs/>
          <w:color w:val="22272F"/>
          <w:sz w:val="26"/>
          <w:szCs w:val="26"/>
          <w:shd w:val="clear" w:color="auto" w:fill="FFFFFF"/>
        </w:rPr>
        <w:t xml:space="preserve">О составе и порядке размещения и предоставления информации на </w:t>
      </w:r>
      <w:r w:rsidRPr="000D53FE">
        <w:rPr>
          <w:rFonts w:ascii="PT Astra Serif" w:hAnsi="PT Astra Serif"/>
          <w:bCs/>
          <w:color w:val="22272F"/>
          <w:sz w:val="26"/>
          <w:szCs w:val="26"/>
          <w:shd w:val="clear" w:color="auto" w:fill="FFFFFF"/>
        </w:rPr>
        <w:lastRenderedPageBreak/>
        <w:t>едином портале бюджетной системы Российской Федерации» на</w:t>
      </w:r>
      <w:r w:rsidRPr="000D53FE">
        <w:rPr>
          <w:rFonts w:ascii="PT Astra Serif" w:hAnsi="PT Astra Serif"/>
          <w:sz w:val="26"/>
          <w:szCs w:val="26"/>
        </w:rPr>
        <w:t xml:space="preserve"> постоянной основе размещалась информация о бюджетных данных и бюджетном процессе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на едином портале бюджетной системы Российской Федерации «Электронный бюджет».</w:t>
      </w:r>
    </w:p>
    <w:p w:rsidR="005751A9" w:rsidRPr="000D53FE" w:rsidRDefault="005751A9" w:rsidP="00DE50C3">
      <w:pPr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В течение 2022 года Департаментом финансов размещалась и поддерживалась в актуальном состоянии в открытом доступе в разделе «Финансы» на официальном сайте органов местного самоуправления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информация в сфере бюджетного процесса.</w:t>
      </w:r>
    </w:p>
    <w:p w:rsidR="00DE50C3" w:rsidRPr="000D53FE" w:rsidRDefault="005751A9" w:rsidP="00DE50C3">
      <w:pPr>
        <w:shd w:val="clear" w:color="auto" w:fill="FFFFFF" w:themeFill="background1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Департаментом финансов ежегодно проводятся публичные слушания по проекту решения об исполнении бюджета и проекту решения о бюджете города </w:t>
      </w:r>
      <w:proofErr w:type="spellStart"/>
      <w:r w:rsidRPr="000D53FE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5751A9" w:rsidRPr="000D53FE" w:rsidRDefault="005751A9" w:rsidP="00DE50C3">
      <w:pPr>
        <w:shd w:val="clear" w:color="auto" w:fill="FFFFFF" w:themeFill="background1"/>
        <w:spacing w:after="0" w:line="36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0D53F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8F3D6F" w:rsidRPr="000D53FE" w:rsidRDefault="00317BE3" w:rsidP="00DA196B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  <w:lang w:val="en-US"/>
        </w:rPr>
        <w:t>III</w:t>
      </w:r>
      <w:r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="00144665" w:rsidRPr="000D53F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Результаты иных направлений деятельности </w:t>
      </w:r>
    </w:p>
    <w:p w:rsidR="004801FF" w:rsidRPr="000D53FE" w:rsidRDefault="00317BE3" w:rsidP="00DA196B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Департамента финансов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 xml:space="preserve"> администрации города </w:t>
      </w:r>
      <w:proofErr w:type="spellStart"/>
      <w:r w:rsidR="001E2B9B"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sz w:val="26"/>
          <w:szCs w:val="26"/>
        </w:rPr>
        <w:t xml:space="preserve"> в 20</w:t>
      </w:r>
      <w:r w:rsidR="00C619C1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331679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C619C1" w:rsidRPr="000D53FE" w:rsidRDefault="00C619C1" w:rsidP="00DA196B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2B9B" w:rsidRPr="000D53FE" w:rsidRDefault="00B67004" w:rsidP="008F3D6F">
      <w:pPr>
        <w:pStyle w:val="ConsPlusNormal"/>
        <w:spacing w:line="36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1</w:t>
      </w:r>
      <w:r w:rsidRPr="000D53FE">
        <w:rPr>
          <w:rFonts w:ascii="PT Astra Serif" w:hAnsi="PT Astra Serif" w:cs="Times New Roman"/>
          <w:b/>
          <w:sz w:val="26"/>
          <w:szCs w:val="26"/>
        </w:rPr>
        <w:t>. Нормотворческая деятельность</w:t>
      </w:r>
    </w:p>
    <w:p w:rsidR="00331679" w:rsidRPr="000D53FE" w:rsidRDefault="00331679" w:rsidP="003316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В пределах установленных полномочий с учетом требований  бюджетного законодательства разработаны и приняты все необходимые муниципальные правовые акты в сфере бюджетных правоотношений, на постоянной основе в связи с изменениями бюджетного законодательства осуществляется  их актуализация. </w:t>
      </w:r>
    </w:p>
    <w:p w:rsidR="00331679" w:rsidRPr="000D53FE" w:rsidRDefault="00331679" w:rsidP="003316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Так, в  целях приведения муниципальных правовых актов в соответствие Бюджетному кодексу Российской Федерации в течение 2022 года внесены изменения в решения Думы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от 26.09.2013 №48 «О </w:t>
      </w: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>Положении</w:t>
      </w:r>
      <w:proofErr w:type="gram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Югорске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», от 28.04.2012 № 34 «О муниципальном дорожном фонде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»,  от 30.08.2011 № 87 «О Положении «О порядке предоставления муниципальных гарантий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>».</w:t>
      </w:r>
    </w:p>
    <w:p w:rsidR="00331679" w:rsidRPr="000D53FE" w:rsidRDefault="00331679" w:rsidP="00331679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     </w:t>
      </w: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В соответствии с нормами Бюджетного кодекса Российской Федерации и постановлений Правительства Российской Федерации, устанавливающих общие требования к нормативным правовым актам, </w:t>
      </w:r>
      <w:r w:rsidRPr="000D53FE">
        <w:rPr>
          <w:rFonts w:ascii="PT Astra Serif" w:hAnsi="PT Astra Serif" w:cs="PT Astra Serif"/>
          <w:sz w:val="26"/>
          <w:szCs w:val="26"/>
        </w:rPr>
        <w:t xml:space="preserve">регулирующим предоставление субсидий из соответствующего бюджета бюджетной системы Российской Федерации,  юридическим лицам, индивидуальным предпринимателям, а также физическим лицам - производителям товаров, работ, услуг, субсидий государственным и муниципальным учреждениям на  иные цели, 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>уточнены Типовые формы соглашений между главным распорядителем средств бюджета города</w:t>
      </w:r>
      <w:proofErr w:type="gram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и юридическим лицом, индивидуальным предпринимателем, физическим лицом - производителем товаров, работ, услуг, некоммерческой организацией, не являющейся государственным (муниципальным) учреждением о предоставлении субсидий из бюджета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lastRenderedPageBreak/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,  Типовая форма Соглашения о предоставлении из бюджета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муниципальному бюджетному или автономному учреждению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субсидии на иные цели.  </w:t>
      </w:r>
    </w:p>
    <w:p w:rsidR="00331679" w:rsidRPr="000D53FE" w:rsidRDefault="00331679" w:rsidP="00331679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        </w:t>
      </w:r>
      <w:proofErr w:type="gramStart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В связи с введением Федеральным законом от 01.07.2021 № 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 с 01.01.2022 института казначейского сопровождения  разработано и принято постановление администрации города </w:t>
      </w:r>
      <w:proofErr w:type="spellStart"/>
      <w:r w:rsidRPr="000D53FE">
        <w:rPr>
          <w:rFonts w:ascii="PT Astra Serif" w:eastAsia="Times New Roman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от 28.02.2022 № 353-п «Об утверждении Порядка казначейского сопровождения», </w:t>
      </w:r>
      <w:r w:rsidRPr="000D53FE">
        <w:rPr>
          <w:rFonts w:ascii="PT Astra Serif" w:hAnsi="PT Astra Serif"/>
          <w:sz w:val="26"/>
          <w:szCs w:val="26"/>
        </w:rPr>
        <w:t>приказ директора департамента финансов от 30.03.2022 №14п «О Порядке открытия лицевых</w:t>
      </w:r>
      <w:proofErr w:type="gramEnd"/>
      <w:r w:rsidRPr="000D53FE">
        <w:rPr>
          <w:rFonts w:ascii="PT Astra Serif" w:hAnsi="PT Astra Serif"/>
          <w:sz w:val="26"/>
          <w:szCs w:val="26"/>
        </w:rPr>
        <w:t xml:space="preserve"> счетов в департаменте финансов администрации города </w:t>
      </w:r>
      <w:proofErr w:type="spellStart"/>
      <w:r w:rsidRPr="000D53FE">
        <w:rPr>
          <w:rFonts w:ascii="PT Astra Serif" w:hAnsi="PT Astra Serif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/>
          <w:sz w:val="26"/>
          <w:szCs w:val="26"/>
        </w:rPr>
        <w:t xml:space="preserve"> участникам казначейского сопровождения</w:t>
      </w: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». </w:t>
      </w:r>
    </w:p>
    <w:p w:rsidR="00331679" w:rsidRPr="000D53FE" w:rsidRDefault="00331679" w:rsidP="00331679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6"/>
          <w:szCs w:val="26"/>
        </w:rPr>
      </w:pPr>
      <w:r w:rsidRPr="000D53FE">
        <w:rPr>
          <w:rFonts w:ascii="PT Astra Serif" w:eastAsia="Times New Roman" w:hAnsi="PT Astra Serif" w:cs="Times New Roman"/>
          <w:sz w:val="26"/>
          <w:szCs w:val="26"/>
        </w:rPr>
        <w:t xml:space="preserve">      В рамках </w:t>
      </w:r>
      <w:r w:rsidRPr="000D53FE">
        <w:rPr>
          <w:rFonts w:ascii="PT Astra Serif" w:hAnsi="PT Astra Serif" w:cs="Times New Roman"/>
          <w:sz w:val="26"/>
          <w:szCs w:val="26"/>
        </w:rPr>
        <w:t xml:space="preserve">мониторинга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правоприменения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 в городе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, проводимого ежегодно в соответствии с постановлением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от 26.10.2011 № 2350 «О проведении  мониторинга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правоприменения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 в городе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Югорске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», и  в связи с изменениями бюджетного законодательства  актуализированы иные муниципальные правовые акты, регулирующие бюджетные правоотношения.</w:t>
      </w:r>
    </w:p>
    <w:p w:rsidR="00331679" w:rsidRPr="000D53FE" w:rsidRDefault="00331679" w:rsidP="00331679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>Всего Департаментом финансов в 2022 году были подготовлены:</w:t>
      </w:r>
    </w:p>
    <w:p w:rsidR="00331679" w:rsidRPr="000D53FE" w:rsidRDefault="00331679" w:rsidP="00331679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- 11 проектов решений Думы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Start"/>
      <w:r w:rsidRPr="000D53FE">
        <w:rPr>
          <w:rFonts w:ascii="PT Astra Serif" w:hAnsi="PT Astra Serif" w:cs="Times New Roman"/>
          <w:sz w:val="26"/>
          <w:szCs w:val="26"/>
        </w:rPr>
        <w:t xml:space="preserve"> ;</w:t>
      </w:r>
      <w:proofErr w:type="gramEnd"/>
    </w:p>
    <w:p w:rsidR="00331679" w:rsidRPr="000D53FE" w:rsidRDefault="00331679" w:rsidP="00331679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- 18 проектов  постановлений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;</w:t>
      </w:r>
    </w:p>
    <w:p w:rsidR="00331679" w:rsidRPr="000D53FE" w:rsidRDefault="00331679" w:rsidP="00331679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- 12 проектов распоряжений администрации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;</w:t>
      </w:r>
    </w:p>
    <w:p w:rsidR="00331679" w:rsidRPr="000D53FE" w:rsidRDefault="00331679" w:rsidP="00331679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D53FE">
        <w:rPr>
          <w:rFonts w:ascii="PT Astra Serif" w:hAnsi="PT Astra Serif" w:cs="Times New Roman"/>
          <w:sz w:val="26"/>
          <w:szCs w:val="26"/>
        </w:rPr>
        <w:t xml:space="preserve">- 85 приказов директора департамента финансов.  </w:t>
      </w:r>
    </w:p>
    <w:p w:rsidR="00211541" w:rsidRPr="000D53FE" w:rsidRDefault="00211541" w:rsidP="002753CC">
      <w:pPr>
        <w:pStyle w:val="a3"/>
        <w:tabs>
          <w:tab w:val="left" w:pos="1080"/>
        </w:tabs>
        <w:spacing w:after="0" w:line="36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4801FF" w:rsidRPr="000D53FE" w:rsidRDefault="00051849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2</w:t>
      </w:r>
      <w:r w:rsidR="0021303E"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Организационно-техническое обеспечение подготовки и проведения Общественного совета при администрации города </w:t>
      </w:r>
      <w:proofErr w:type="spellStart"/>
      <w:r w:rsidRPr="000D53FE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b/>
          <w:sz w:val="26"/>
          <w:szCs w:val="26"/>
        </w:rPr>
        <w:t xml:space="preserve"> в сфере бюджетных правонарушений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291C72" w:rsidRPr="000D53FE" w:rsidRDefault="00291C72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Общественн</w:t>
      </w:r>
      <w:r w:rsidR="00632632" w:rsidRPr="000D53FE">
        <w:rPr>
          <w:rFonts w:ascii="PT Astra Serif" w:eastAsia="Calibri" w:hAnsi="PT Astra Serif" w:cs="Times New Roman"/>
          <w:sz w:val="26"/>
          <w:szCs w:val="26"/>
        </w:rPr>
        <w:t xml:space="preserve">ый совет при администрации города </w:t>
      </w:r>
      <w:proofErr w:type="spellStart"/>
      <w:r w:rsidR="00632632"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в сфере</w:t>
      </w:r>
      <w:r w:rsidR="00632632" w:rsidRPr="000D53FE">
        <w:rPr>
          <w:rFonts w:ascii="PT Astra Serif" w:eastAsia="Calibri" w:hAnsi="PT Astra Serif" w:cs="Times New Roman"/>
          <w:sz w:val="26"/>
          <w:szCs w:val="26"/>
        </w:rPr>
        <w:t xml:space="preserve"> бюджетных правоотношений (далее – Общественный совет) действует с 2015 года. Положение об Общественном совете утверждено постановлением администрации города </w:t>
      </w:r>
      <w:proofErr w:type="spellStart"/>
      <w:r w:rsidR="00632632"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="00632632" w:rsidRPr="000D53FE">
        <w:rPr>
          <w:rFonts w:ascii="PT Astra Serif" w:eastAsia="Calibri" w:hAnsi="PT Astra Serif" w:cs="Times New Roman"/>
          <w:sz w:val="26"/>
          <w:szCs w:val="26"/>
        </w:rPr>
        <w:t xml:space="preserve"> от 01.07.2015 № 2434 «Об Общественном совете при администрации города </w:t>
      </w:r>
      <w:proofErr w:type="spellStart"/>
      <w:r w:rsidR="00632632"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="00632632" w:rsidRPr="000D53FE">
        <w:rPr>
          <w:rFonts w:ascii="PT Astra Serif" w:eastAsia="Calibri" w:hAnsi="PT Astra Serif" w:cs="Times New Roman"/>
          <w:sz w:val="26"/>
          <w:szCs w:val="26"/>
        </w:rPr>
        <w:t xml:space="preserve"> в сфере бюджетных правоотношений»</w:t>
      </w:r>
      <w:r w:rsidR="00FE4A04" w:rsidRPr="000D53FE">
        <w:rPr>
          <w:rFonts w:ascii="PT Astra Serif" w:eastAsia="Calibri" w:hAnsi="PT Astra Serif" w:cs="Times New Roman"/>
          <w:sz w:val="26"/>
          <w:szCs w:val="26"/>
        </w:rPr>
        <w:t>.</w:t>
      </w:r>
    </w:p>
    <w:p w:rsidR="00B63C9D" w:rsidRPr="000D53FE" w:rsidRDefault="00A05774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Действующий с</w:t>
      </w:r>
      <w:r w:rsidR="00FE4A04" w:rsidRPr="000D53FE">
        <w:rPr>
          <w:rFonts w:ascii="PT Astra Serif" w:eastAsia="Calibri" w:hAnsi="PT Astra Serif" w:cs="Times New Roman"/>
          <w:sz w:val="26"/>
          <w:szCs w:val="26"/>
        </w:rPr>
        <w:t xml:space="preserve">остав Общественного совета 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при Департаменте финансов утвержден постановлением администрации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 xml:space="preserve">от 20.12.2021 № 2441 – п. 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 xml:space="preserve">Количественный состав Общественного совета – 7 человек. </w:t>
      </w:r>
    </w:p>
    <w:p w:rsidR="00FE4A04" w:rsidRPr="000D53FE" w:rsidRDefault="00FE4A04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t>Работа Общественного совета строилась на основе утвержденного плана работы на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год.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Проведено 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>6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заседани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>й</w:t>
      </w:r>
      <w:r w:rsidR="00C619C1" w:rsidRPr="000D53F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431282" w:rsidRPr="000D53FE">
        <w:rPr>
          <w:rFonts w:ascii="PT Astra Serif" w:eastAsia="Calibri" w:hAnsi="PT Astra Serif" w:cs="Times New Roman"/>
          <w:sz w:val="26"/>
          <w:szCs w:val="26"/>
        </w:rPr>
        <w:t>Общественного совета.</w:t>
      </w:r>
    </w:p>
    <w:p w:rsidR="00993383" w:rsidRPr="000D53FE" w:rsidRDefault="00431282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D53FE">
        <w:rPr>
          <w:rFonts w:ascii="PT Astra Serif" w:eastAsia="Calibri" w:hAnsi="PT Astra Serif" w:cs="Times New Roman"/>
          <w:sz w:val="26"/>
          <w:szCs w:val="26"/>
        </w:rPr>
        <w:lastRenderedPageBreak/>
        <w:t>В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году членами Общественного совета была рассмотрена и одобрена информация о деятельности </w:t>
      </w:r>
      <w:r w:rsidR="00EE20EF" w:rsidRPr="000D53FE">
        <w:rPr>
          <w:rFonts w:ascii="PT Astra Serif" w:eastAsia="Calibri" w:hAnsi="PT Astra Serif" w:cs="Times New Roman"/>
          <w:sz w:val="26"/>
          <w:szCs w:val="26"/>
        </w:rPr>
        <w:t>Д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епартамента финансов, проект отчета об исполнении бюджета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за 20</w:t>
      </w:r>
      <w:r w:rsidR="00B63C9D" w:rsidRPr="000D53FE">
        <w:rPr>
          <w:rFonts w:ascii="PT Astra Serif" w:eastAsia="Calibri" w:hAnsi="PT Astra Serif" w:cs="Times New Roman"/>
          <w:sz w:val="26"/>
          <w:szCs w:val="26"/>
        </w:rPr>
        <w:t>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1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год, проект бюджета города </w:t>
      </w:r>
      <w:proofErr w:type="spellStart"/>
      <w:r w:rsidRPr="000D53FE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на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4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5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 </w:t>
      </w:r>
      <w:r w:rsidR="00320E9C" w:rsidRPr="000D53FE">
        <w:rPr>
          <w:rFonts w:ascii="PT Astra Serif" w:eastAsia="Calibri" w:hAnsi="PT Astra Serif" w:cs="Times New Roman"/>
          <w:sz w:val="26"/>
          <w:szCs w:val="26"/>
        </w:rPr>
        <w:t>и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другие вопросы.</w:t>
      </w:r>
    </w:p>
    <w:p w:rsidR="00431282" w:rsidRPr="000D53FE" w:rsidRDefault="00993383" w:rsidP="002753CC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0D53FE">
        <w:rPr>
          <w:rFonts w:ascii="PT Astra Serif" w:eastAsia="Calibri" w:hAnsi="PT Astra Serif" w:cs="Times New Roman"/>
          <w:sz w:val="26"/>
          <w:szCs w:val="26"/>
        </w:rPr>
        <w:t>Кроме того, члены Общественного совета приняли участие в публичных слушаниях по отчету об исполнении бюджета Ханты – Мансийского автономного округа – Югры за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1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год, проекту основных направлений налоговой бюджетной и </w:t>
      </w:r>
      <w:r w:rsidR="001D0D55" w:rsidRPr="000D53FE">
        <w:rPr>
          <w:rFonts w:ascii="PT Astra Serif" w:eastAsia="Calibri" w:hAnsi="PT Astra Serif" w:cs="Times New Roman"/>
          <w:sz w:val="26"/>
          <w:szCs w:val="26"/>
        </w:rPr>
        <w:t>на</w:t>
      </w:r>
      <w:r w:rsidRPr="000D53FE">
        <w:rPr>
          <w:rFonts w:ascii="PT Astra Serif" w:eastAsia="Calibri" w:hAnsi="PT Astra Serif" w:cs="Times New Roman"/>
          <w:sz w:val="26"/>
          <w:szCs w:val="26"/>
        </w:rPr>
        <w:t>логовой политики Ханты – Мансийского автономного округа – Югры на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 период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4 и 2025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годов, проекту бюджета Ханты – Мансийского автономного округа – Югры на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3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 и на плановый</w:t>
      </w:r>
      <w:proofErr w:type="gramEnd"/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период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4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и 202</w:t>
      </w:r>
      <w:r w:rsidR="00DD4252" w:rsidRPr="000D53FE">
        <w:rPr>
          <w:rFonts w:ascii="PT Astra Serif" w:eastAsia="Calibri" w:hAnsi="PT Astra Serif" w:cs="Times New Roman"/>
          <w:sz w:val="26"/>
          <w:szCs w:val="26"/>
        </w:rPr>
        <w:t>5</w:t>
      </w:r>
      <w:r w:rsidRPr="000D53FE">
        <w:rPr>
          <w:rFonts w:ascii="PT Astra Serif" w:eastAsia="Calibri" w:hAnsi="PT Astra Serif" w:cs="Times New Roman"/>
          <w:sz w:val="26"/>
          <w:szCs w:val="26"/>
        </w:rPr>
        <w:t xml:space="preserve"> годов.</w:t>
      </w:r>
    </w:p>
    <w:p w:rsidR="00993383" w:rsidRPr="000D53FE" w:rsidRDefault="00993383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21303E" w:rsidRPr="000D53FE" w:rsidRDefault="00051849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D53FE">
        <w:rPr>
          <w:rFonts w:ascii="PT Astra Serif" w:hAnsi="PT Astra Serif" w:cs="Times New Roman"/>
          <w:b/>
          <w:sz w:val="26"/>
          <w:szCs w:val="26"/>
        </w:rPr>
        <w:t>3.</w:t>
      </w:r>
      <w:r w:rsidR="001E2B9B" w:rsidRPr="000D53FE">
        <w:rPr>
          <w:rFonts w:ascii="PT Astra Serif" w:hAnsi="PT Astra Serif" w:cs="Times New Roman"/>
          <w:b/>
          <w:sz w:val="26"/>
          <w:szCs w:val="26"/>
        </w:rPr>
        <w:t>3</w:t>
      </w:r>
      <w:r w:rsidR="00CA0820" w:rsidRPr="000D53FE">
        <w:rPr>
          <w:rFonts w:ascii="PT Astra Serif" w:hAnsi="PT Astra Serif" w:cs="Times New Roman"/>
          <w:b/>
          <w:sz w:val="26"/>
          <w:szCs w:val="26"/>
        </w:rPr>
        <w:t>.</w:t>
      </w:r>
      <w:r w:rsidRPr="000D53FE">
        <w:rPr>
          <w:rFonts w:ascii="PT Astra Serif" w:hAnsi="PT Astra Serif" w:cs="Times New Roman"/>
          <w:b/>
          <w:sz w:val="26"/>
          <w:szCs w:val="26"/>
        </w:rPr>
        <w:t xml:space="preserve"> Экспертиза проектов правовых актов</w:t>
      </w:r>
    </w:p>
    <w:p w:rsidR="008F3D6F" w:rsidRPr="000D53FE" w:rsidRDefault="008F3D6F" w:rsidP="008F3D6F">
      <w:pPr>
        <w:pStyle w:val="a3"/>
        <w:tabs>
          <w:tab w:val="left" w:pos="1080"/>
        </w:tabs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51849" w:rsidRDefault="00051849" w:rsidP="002753CC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D53FE">
        <w:rPr>
          <w:rFonts w:ascii="PT Astra Serif" w:hAnsi="PT Astra Serif" w:cs="Times New Roman"/>
          <w:sz w:val="26"/>
          <w:szCs w:val="26"/>
        </w:rPr>
        <w:t>В 20</w:t>
      </w:r>
      <w:r w:rsidR="00357FA0" w:rsidRPr="000D53FE">
        <w:rPr>
          <w:rFonts w:ascii="PT Astra Serif" w:hAnsi="PT Astra Serif" w:cs="Times New Roman"/>
          <w:sz w:val="26"/>
          <w:szCs w:val="26"/>
        </w:rPr>
        <w:t>2</w:t>
      </w:r>
      <w:r w:rsidR="00DF35D1" w:rsidRPr="000D53FE">
        <w:rPr>
          <w:rFonts w:ascii="PT Astra Serif" w:hAnsi="PT Astra Serif" w:cs="Times New Roman"/>
          <w:sz w:val="26"/>
          <w:szCs w:val="26"/>
        </w:rPr>
        <w:t>2</w:t>
      </w:r>
      <w:r w:rsidRPr="000D53FE">
        <w:rPr>
          <w:rFonts w:ascii="PT Astra Serif" w:hAnsi="PT Astra Serif" w:cs="Times New Roman"/>
          <w:sz w:val="26"/>
          <w:szCs w:val="26"/>
        </w:rPr>
        <w:t xml:space="preserve"> году проведена экспертиза </w:t>
      </w:r>
      <w:r w:rsidR="00543FD5" w:rsidRPr="000D53FE">
        <w:rPr>
          <w:rFonts w:ascii="PT Astra Serif" w:hAnsi="PT Astra Serif" w:cs="Times New Roman"/>
          <w:sz w:val="26"/>
          <w:szCs w:val="26"/>
        </w:rPr>
        <w:t>65</w:t>
      </w:r>
      <w:r w:rsidRPr="000D53FE">
        <w:rPr>
          <w:rFonts w:ascii="PT Astra Serif" w:hAnsi="PT Astra Serif" w:cs="Times New Roman"/>
          <w:sz w:val="26"/>
          <w:szCs w:val="26"/>
        </w:rPr>
        <w:t xml:space="preserve"> проектов муниципальных правовых актов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по внесению изменений в ранее утвержденные муниципальные программы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на предмет соответствия бюджетному законодательству и объему бюджетных ассигнований на финансовое обеспечение реализации муниципальных программ, отраженных в проекте решения Думы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о бюджете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 xml:space="preserve"> (о внесении изменений в решение о бюджете города </w:t>
      </w:r>
      <w:proofErr w:type="spellStart"/>
      <w:r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0D53FE">
        <w:rPr>
          <w:rFonts w:ascii="PT Astra Serif" w:hAnsi="PT Astra Serif" w:cs="Times New Roman"/>
          <w:sz w:val="26"/>
          <w:szCs w:val="26"/>
        </w:rPr>
        <w:t>) на очередной финансовый</w:t>
      </w:r>
      <w:proofErr w:type="gramEnd"/>
      <w:r w:rsidRPr="000D53FE">
        <w:rPr>
          <w:rFonts w:ascii="PT Astra Serif" w:hAnsi="PT Astra Serif" w:cs="Times New Roman"/>
          <w:sz w:val="26"/>
          <w:szCs w:val="26"/>
        </w:rPr>
        <w:t xml:space="preserve"> год и плановый период по соответствующим целевым статья</w:t>
      </w:r>
      <w:r w:rsidR="00320E9C" w:rsidRPr="000D53FE">
        <w:rPr>
          <w:rFonts w:ascii="PT Astra Serif" w:hAnsi="PT Astra Serif" w:cs="Times New Roman"/>
          <w:sz w:val="26"/>
          <w:szCs w:val="26"/>
        </w:rPr>
        <w:t>м</w:t>
      </w:r>
      <w:r w:rsidRPr="000D53FE">
        <w:rPr>
          <w:rFonts w:ascii="PT Astra Serif" w:hAnsi="PT Astra Serif" w:cs="Times New Roman"/>
          <w:sz w:val="26"/>
          <w:szCs w:val="26"/>
        </w:rPr>
        <w:t xml:space="preserve"> расходов бюджета гор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ода </w:t>
      </w:r>
      <w:proofErr w:type="spellStart"/>
      <w:r w:rsidR="00500A53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00A53" w:rsidRPr="000D53FE">
        <w:rPr>
          <w:rFonts w:ascii="PT Astra Serif" w:hAnsi="PT Astra Serif" w:cs="Times New Roman"/>
          <w:sz w:val="26"/>
          <w:szCs w:val="26"/>
        </w:rPr>
        <w:t xml:space="preserve">, а также </w:t>
      </w:r>
      <w:r w:rsidR="001675F9" w:rsidRPr="000D53FE">
        <w:rPr>
          <w:rFonts w:ascii="PT Astra Serif" w:hAnsi="PT Astra Serif" w:cs="Times New Roman"/>
          <w:sz w:val="26"/>
          <w:szCs w:val="26"/>
        </w:rPr>
        <w:t>135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 проект</w:t>
      </w:r>
      <w:r w:rsidR="001675F9" w:rsidRPr="000D53FE">
        <w:rPr>
          <w:rFonts w:ascii="PT Astra Serif" w:hAnsi="PT Astra Serif" w:cs="Times New Roman"/>
          <w:sz w:val="26"/>
          <w:szCs w:val="26"/>
        </w:rPr>
        <w:t>ов</w:t>
      </w:r>
      <w:r w:rsidR="00500A53" w:rsidRPr="000D53FE">
        <w:rPr>
          <w:rFonts w:ascii="PT Astra Serif" w:hAnsi="PT Astra Serif" w:cs="Times New Roman"/>
          <w:sz w:val="26"/>
          <w:szCs w:val="26"/>
        </w:rPr>
        <w:t xml:space="preserve"> муниципальных правовых актов города </w:t>
      </w:r>
      <w:proofErr w:type="spellStart"/>
      <w:r w:rsidR="00500A53" w:rsidRPr="000D53FE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500A53" w:rsidRPr="000D53FE">
        <w:rPr>
          <w:rFonts w:ascii="PT Astra Serif" w:hAnsi="PT Astra Serif" w:cs="Times New Roman"/>
          <w:sz w:val="26"/>
          <w:szCs w:val="26"/>
        </w:rPr>
        <w:t>, поступивших на согласование в Департамент финансов в установленном порядке</w:t>
      </w:r>
      <w:r w:rsidR="006C4356" w:rsidRPr="000D53FE">
        <w:rPr>
          <w:rFonts w:ascii="PT Astra Serif" w:hAnsi="PT Astra Serif" w:cs="Times New Roman"/>
          <w:sz w:val="26"/>
          <w:szCs w:val="26"/>
        </w:rPr>
        <w:t>.</w:t>
      </w:r>
      <w:r w:rsidR="001675F9">
        <w:rPr>
          <w:rFonts w:ascii="PT Astra Serif" w:hAnsi="PT Astra Serif" w:cs="Times New Roman"/>
          <w:sz w:val="26"/>
          <w:szCs w:val="26"/>
        </w:rPr>
        <w:t xml:space="preserve"> </w:t>
      </w:r>
    </w:p>
    <w:p w:rsidR="00C72AF7" w:rsidRDefault="00C72AF7" w:rsidP="00C72A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081E2B" w:rsidRPr="00990B3B" w:rsidRDefault="00081E2B" w:rsidP="00210166">
      <w:pPr>
        <w:pStyle w:val="a3"/>
        <w:tabs>
          <w:tab w:val="left" w:pos="1080"/>
        </w:tabs>
        <w:spacing w:after="0" w:line="36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</w:p>
    <w:sectPr w:rsidR="00081E2B" w:rsidRPr="00990B3B" w:rsidSect="00E4293E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4930E"/>
    <w:lvl w:ilvl="0">
      <w:numFmt w:val="bullet"/>
      <w:lvlText w:val="*"/>
      <w:lvlJc w:val="left"/>
    </w:lvl>
  </w:abstractNum>
  <w:abstractNum w:abstractNumId="1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75"/>
    <w:rsid w:val="00000461"/>
    <w:rsid w:val="00001ACA"/>
    <w:rsid w:val="0000284C"/>
    <w:rsid w:val="00003E55"/>
    <w:rsid w:val="000045DD"/>
    <w:rsid w:val="00005B41"/>
    <w:rsid w:val="00005EFF"/>
    <w:rsid w:val="00010113"/>
    <w:rsid w:val="000105BB"/>
    <w:rsid w:val="00023207"/>
    <w:rsid w:val="000240F4"/>
    <w:rsid w:val="00024F04"/>
    <w:rsid w:val="00025493"/>
    <w:rsid w:val="00025D72"/>
    <w:rsid w:val="00030F07"/>
    <w:rsid w:val="00031017"/>
    <w:rsid w:val="0003119B"/>
    <w:rsid w:val="00033553"/>
    <w:rsid w:val="0003493F"/>
    <w:rsid w:val="00035D3E"/>
    <w:rsid w:val="000410DE"/>
    <w:rsid w:val="000424FD"/>
    <w:rsid w:val="00043450"/>
    <w:rsid w:val="0004441E"/>
    <w:rsid w:val="00047624"/>
    <w:rsid w:val="000501D9"/>
    <w:rsid w:val="000510EC"/>
    <w:rsid w:val="00051849"/>
    <w:rsid w:val="00052041"/>
    <w:rsid w:val="000524F9"/>
    <w:rsid w:val="0005273E"/>
    <w:rsid w:val="000554F5"/>
    <w:rsid w:val="00057351"/>
    <w:rsid w:val="000575A8"/>
    <w:rsid w:val="000610BC"/>
    <w:rsid w:val="00061CDE"/>
    <w:rsid w:val="0006283D"/>
    <w:rsid w:val="00062DFE"/>
    <w:rsid w:val="000636CE"/>
    <w:rsid w:val="00064BE6"/>
    <w:rsid w:val="0007089C"/>
    <w:rsid w:val="00075F08"/>
    <w:rsid w:val="00076793"/>
    <w:rsid w:val="00076C7F"/>
    <w:rsid w:val="00077D8D"/>
    <w:rsid w:val="00077F34"/>
    <w:rsid w:val="00081E2B"/>
    <w:rsid w:val="000826B0"/>
    <w:rsid w:val="00082992"/>
    <w:rsid w:val="000846C4"/>
    <w:rsid w:val="00085CA4"/>
    <w:rsid w:val="00085E59"/>
    <w:rsid w:val="00090FB0"/>
    <w:rsid w:val="00091083"/>
    <w:rsid w:val="00094678"/>
    <w:rsid w:val="00095C0D"/>
    <w:rsid w:val="00095D15"/>
    <w:rsid w:val="000966E3"/>
    <w:rsid w:val="000975C1"/>
    <w:rsid w:val="000A0C12"/>
    <w:rsid w:val="000A26D6"/>
    <w:rsid w:val="000A2BEB"/>
    <w:rsid w:val="000A3664"/>
    <w:rsid w:val="000A3D7B"/>
    <w:rsid w:val="000A514A"/>
    <w:rsid w:val="000A5E9B"/>
    <w:rsid w:val="000A7DE1"/>
    <w:rsid w:val="000B001B"/>
    <w:rsid w:val="000B014E"/>
    <w:rsid w:val="000B0723"/>
    <w:rsid w:val="000B2828"/>
    <w:rsid w:val="000B3888"/>
    <w:rsid w:val="000B3953"/>
    <w:rsid w:val="000B3A6C"/>
    <w:rsid w:val="000B4247"/>
    <w:rsid w:val="000B43C8"/>
    <w:rsid w:val="000B53E1"/>
    <w:rsid w:val="000B565B"/>
    <w:rsid w:val="000B7356"/>
    <w:rsid w:val="000C0D0D"/>
    <w:rsid w:val="000C0EF6"/>
    <w:rsid w:val="000C45F8"/>
    <w:rsid w:val="000C4E84"/>
    <w:rsid w:val="000C5CA9"/>
    <w:rsid w:val="000C68AC"/>
    <w:rsid w:val="000D1504"/>
    <w:rsid w:val="000D24EB"/>
    <w:rsid w:val="000D3D8D"/>
    <w:rsid w:val="000D45F4"/>
    <w:rsid w:val="000D4B8D"/>
    <w:rsid w:val="000D53FE"/>
    <w:rsid w:val="000D57FC"/>
    <w:rsid w:val="000D6D75"/>
    <w:rsid w:val="000D799A"/>
    <w:rsid w:val="000E159F"/>
    <w:rsid w:val="000E5101"/>
    <w:rsid w:val="000E5E0D"/>
    <w:rsid w:val="000E65B5"/>
    <w:rsid w:val="000E79A9"/>
    <w:rsid w:val="000F0C97"/>
    <w:rsid w:val="000F1014"/>
    <w:rsid w:val="000F23C6"/>
    <w:rsid w:val="000F3275"/>
    <w:rsid w:val="000F4456"/>
    <w:rsid w:val="000F63FD"/>
    <w:rsid w:val="000F6762"/>
    <w:rsid w:val="000F7C25"/>
    <w:rsid w:val="00100B2B"/>
    <w:rsid w:val="00100F8D"/>
    <w:rsid w:val="00101198"/>
    <w:rsid w:val="001013EB"/>
    <w:rsid w:val="00106A18"/>
    <w:rsid w:val="00106AA3"/>
    <w:rsid w:val="00111AB5"/>
    <w:rsid w:val="00111E31"/>
    <w:rsid w:val="00112AE9"/>
    <w:rsid w:val="00114298"/>
    <w:rsid w:val="00116660"/>
    <w:rsid w:val="001177F2"/>
    <w:rsid w:val="001215B5"/>
    <w:rsid w:val="001237B4"/>
    <w:rsid w:val="00123809"/>
    <w:rsid w:val="00125155"/>
    <w:rsid w:val="00125FE6"/>
    <w:rsid w:val="00126E04"/>
    <w:rsid w:val="001278CF"/>
    <w:rsid w:val="00127B70"/>
    <w:rsid w:val="00131689"/>
    <w:rsid w:val="00131F2C"/>
    <w:rsid w:val="001336A5"/>
    <w:rsid w:val="00133AE5"/>
    <w:rsid w:val="001368CC"/>
    <w:rsid w:val="001402CB"/>
    <w:rsid w:val="001404FE"/>
    <w:rsid w:val="00140779"/>
    <w:rsid w:val="00140CDB"/>
    <w:rsid w:val="0014137E"/>
    <w:rsid w:val="001413EB"/>
    <w:rsid w:val="0014147C"/>
    <w:rsid w:val="0014346D"/>
    <w:rsid w:val="00144665"/>
    <w:rsid w:val="00144A17"/>
    <w:rsid w:val="0014592B"/>
    <w:rsid w:val="0014691C"/>
    <w:rsid w:val="00146C5A"/>
    <w:rsid w:val="001478EA"/>
    <w:rsid w:val="0015144E"/>
    <w:rsid w:val="0015157B"/>
    <w:rsid w:val="00151767"/>
    <w:rsid w:val="001525DC"/>
    <w:rsid w:val="00153EEA"/>
    <w:rsid w:val="00154404"/>
    <w:rsid w:val="00155B2E"/>
    <w:rsid w:val="00156204"/>
    <w:rsid w:val="00157017"/>
    <w:rsid w:val="00157D5E"/>
    <w:rsid w:val="00162303"/>
    <w:rsid w:val="0016253D"/>
    <w:rsid w:val="0016448A"/>
    <w:rsid w:val="0016523C"/>
    <w:rsid w:val="00165DCB"/>
    <w:rsid w:val="0016645C"/>
    <w:rsid w:val="00166669"/>
    <w:rsid w:val="0016714D"/>
    <w:rsid w:val="00167329"/>
    <w:rsid w:val="001675F9"/>
    <w:rsid w:val="001704A8"/>
    <w:rsid w:val="00170659"/>
    <w:rsid w:val="0017080A"/>
    <w:rsid w:val="0017330F"/>
    <w:rsid w:val="00177172"/>
    <w:rsid w:val="001778EC"/>
    <w:rsid w:val="0018087D"/>
    <w:rsid w:val="00181520"/>
    <w:rsid w:val="00183A31"/>
    <w:rsid w:val="00184387"/>
    <w:rsid w:val="00185505"/>
    <w:rsid w:val="00187919"/>
    <w:rsid w:val="001904F0"/>
    <w:rsid w:val="00191749"/>
    <w:rsid w:val="00192489"/>
    <w:rsid w:val="00194DC4"/>
    <w:rsid w:val="00195188"/>
    <w:rsid w:val="00195481"/>
    <w:rsid w:val="00195556"/>
    <w:rsid w:val="001964F2"/>
    <w:rsid w:val="00196B37"/>
    <w:rsid w:val="00196C5E"/>
    <w:rsid w:val="001A08BC"/>
    <w:rsid w:val="001A50A3"/>
    <w:rsid w:val="001A74A3"/>
    <w:rsid w:val="001B14C8"/>
    <w:rsid w:val="001B1D0E"/>
    <w:rsid w:val="001B2F04"/>
    <w:rsid w:val="001B36C4"/>
    <w:rsid w:val="001B40A5"/>
    <w:rsid w:val="001B59AD"/>
    <w:rsid w:val="001C129B"/>
    <w:rsid w:val="001C1E11"/>
    <w:rsid w:val="001C24B7"/>
    <w:rsid w:val="001C3459"/>
    <w:rsid w:val="001C3800"/>
    <w:rsid w:val="001C4D81"/>
    <w:rsid w:val="001C501C"/>
    <w:rsid w:val="001C60B2"/>
    <w:rsid w:val="001C66E1"/>
    <w:rsid w:val="001C7023"/>
    <w:rsid w:val="001D0D55"/>
    <w:rsid w:val="001D132D"/>
    <w:rsid w:val="001E078D"/>
    <w:rsid w:val="001E19B0"/>
    <w:rsid w:val="001E2B9B"/>
    <w:rsid w:val="001E4970"/>
    <w:rsid w:val="001E4FFF"/>
    <w:rsid w:val="001E5056"/>
    <w:rsid w:val="001E5250"/>
    <w:rsid w:val="001F125F"/>
    <w:rsid w:val="001F2405"/>
    <w:rsid w:val="001F4A12"/>
    <w:rsid w:val="001F512F"/>
    <w:rsid w:val="001F5396"/>
    <w:rsid w:val="001F6975"/>
    <w:rsid w:val="001F7790"/>
    <w:rsid w:val="002012D6"/>
    <w:rsid w:val="002022DC"/>
    <w:rsid w:val="00204554"/>
    <w:rsid w:val="00204D2C"/>
    <w:rsid w:val="00205014"/>
    <w:rsid w:val="002053B2"/>
    <w:rsid w:val="0020649A"/>
    <w:rsid w:val="00206643"/>
    <w:rsid w:val="00207000"/>
    <w:rsid w:val="00210166"/>
    <w:rsid w:val="002106AF"/>
    <w:rsid w:val="00210794"/>
    <w:rsid w:val="00211541"/>
    <w:rsid w:val="00211DC6"/>
    <w:rsid w:val="00212871"/>
    <w:rsid w:val="0021303E"/>
    <w:rsid w:val="00213FCC"/>
    <w:rsid w:val="0021449B"/>
    <w:rsid w:val="0022064C"/>
    <w:rsid w:val="002210EC"/>
    <w:rsid w:val="002217C3"/>
    <w:rsid w:val="00223159"/>
    <w:rsid w:val="00223CDE"/>
    <w:rsid w:val="00225F2E"/>
    <w:rsid w:val="0022607C"/>
    <w:rsid w:val="00227806"/>
    <w:rsid w:val="00230196"/>
    <w:rsid w:val="002312A4"/>
    <w:rsid w:val="00231ED3"/>
    <w:rsid w:val="002341D8"/>
    <w:rsid w:val="0023427D"/>
    <w:rsid w:val="002346B2"/>
    <w:rsid w:val="0024186E"/>
    <w:rsid w:val="0024194C"/>
    <w:rsid w:val="002456A2"/>
    <w:rsid w:val="00245BB1"/>
    <w:rsid w:val="00246861"/>
    <w:rsid w:val="00252D37"/>
    <w:rsid w:val="0025657B"/>
    <w:rsid w:val="002573DF"/>
    <w:rsid w:val="002576C6"/>
    <w:rsid w:val="0026021D"/>
    <w:rsid w:val="00261E34"/>
    <w:rsid w:val="00262E7F"/>
    <w:rsid w:val="00263059"/>
    <w:rsid w:val="00266EF1"/>
    <w:rsid w:val="002713FE"/>
    <w:rsid w:val="002714AE"/>
    <w:rsid w:val="002724D3"/>
    <w:rsid w:val="0027339C"/>
    <w:rsid w:val="00273FB7"/>
    <w:rsid w:val="002753CC"/>
    <w:rsid w:val="002754A0"/>
    <w:rsid w:val="00275E6B"/>
    <w:rsid w:val="002773AC"/>
    <w:rsid w:val="00277530"/>
    <w:rsid w:val="0027762D"/>
    <w:rsid w:val="00277C14"/>
    <w:rsid w:val="00280355"/>
    <w:rsid w:val="00284546"/>
    <w:rsid w:val="0028653E"/>
    <w:rsid w:val="002873CC"/>
    <w:rsid w:val="00287C9F"/>
    <w:rsid w:val="0029063D"/>
    <w:rsid w:val="00290700"/>
    <w:rsid w:val="00291B9F"/>
    <w:rsid w:val="00291C72"/>
    <w:rsid w:val="00292B9A"/>
    <w:rsid w:val="00293BAB"/>
    <w:rsid w:val="00294A58"/>
    <w:rsid w:val="002952C3"/>
    <w:rsid w:val="0029554C"/>
    <w:rsid w:val="00297556"/>
    <w:rsid w:val="002A021A"/>
    <w:rsid w:val="002A39A8"/>
    <w:rsid w:val="002A5EB6"/>
    <w:rsid w:val="002A626A"/>
    <w:rsid w:val="002A75F6"/>
    <w:rsid w:val="002A7FF2"/>
    <w:rsid w:val="002B03AE"/>
    <w:rsid w:val="002B3348"/>
    <w:rsid w:val="002B3A54"/>
    <w:rsid w:val="002B4AF5"/>
    <w:rsid w:val="002B4F2E"/>
    <w:rsid w:val="002B5991"/>
    <w:rsid w:val="002C073C"/>
    <w:rsid w:val="002C1159"/>
    <w:rsid w:val="002C1E29"/>
    <w:rsid w:val="002C3A25"/>
    <w:rsid w:val="002C4AC9"/>
    <w:rsid w:val="002C4F87"/>
    <w:rsid w:val="002C557F"/>
    <w:rsid w:val="002C6A3D"/>
    <w:rsid w:val="002D0A38"/>
    <w:rsid w:val="002D4514"/>
    <w:rsid w:val="002D6605"/>
    <w:rsid w:val="002D74AB"/>
    <w:rsid w:val="002D7566"/>
    <w:rsid w:val="002D7A48"/>
    <w:rsid w:val="002E018B"/>
    <w:rsid w:val="002E034E"/>
    <w:rsid w:val="002E2351"/>
    <w:rsid w:val="002E6383"/>
    <w:rsid w:val="002E74FC"/>
    <w:rsid w:val="002F0F8F"/>
    <w:rsid w:val="002F1269"/>
    <w:rsid w:val="002F39FF"/>
    <w:rsid w:val="002F4F26"/>
    <w:rsid w:val="002F542F"/>
    <w:rsid w:val="002F6DE1"/>
    <w:rsid w:val="0030173B"/>
    <w:rsid w:val="00302BF4"/>
    <w:rsid w:val="00303039"/>
    <w:rsid w:val="00303F69"/>
    <w:rsid w:val="00305014"/>
    <w:rsid w:val="00305241"/>
    <w:rsid w:val="00305325"/>
    <w:rsid w:val="003060BB"/>
    <w:rsid w:val="003076E9"/>
    <w:rsid w:val="00313228"/>
    <w:rsid w:val="00314D9E"/>
    <w:rsid w:val="00315A63"/>
    <w:rsid w:val="00316145"/>
    <w:rsid w:val="00316CDB"/>
    <w:rsid w:val="00317BE3"/>
    <w:rsid w:val="00320E9C"/>
    <w:rsid w:val="00320F12"/>
    <w:rsid w:val="00321EE8"/>
    <w:rsid w:val="00322807"/>
    <w:rsid w:val="003228B4"/>
    <w:rsid w:val="003228C6"/>
    <w:rsid w:val="003231F4"/>
    <w:rsid w:val="00323523"/>
    <w:rsid w:val="003239B1"/>
    <w:rsid w:val="00325476"/>
    <w:rsid w:val="0032562B"/>
    <w:rsid w:val="00326F7F"/>
    <w:rsid w:val="00330AA6"/>
    <w:rsid w:val="003315AD"/>
    <w:rsid w:val="00331679"/>
    <w:rsid w:val="00331CE3"/>
    <w:rsid w:val="00334D2B"/>
    <w:rsid w:val="00334E8F"/>
    <w:rsid w:val="00335AFE"/>
    <w:rsid w:val="00335F72"/>
    <w:rsid w:val="00336259"/>
    <w:rsid w:val="00336659"/>
    <w:rsid w:val="00337514"/>
    <w:rsid w:val="00337ADB"/>
    <w:rsid w:val="00337ECC"/>
    <w:rsid w:val="00340252"/>
    <w:rsid w:val="0034040C"/>
    <w:rsid w:val="0034083C"/>
    <w:rsid w:val="00340A41"/>
    <w:rsid w:val="00342B0B"/>
    <w:rsid w:val="003444C5"/>
    <w:rsid w:val="00345FC5"/>
    <w:rsid w:val="00351B07"/>
    <w:rsid w:val="00354683"/>
    <w:rsid w:val="003557F2"/>
    <w:rsid w:val="003579AF"/>
    <w:rsid w:val="00357FA0"/>
    <w:rsid w:val="0036179D"/>
    <w:rsid w:val="00362522"/>
    <w:rsid w:val="00363318"/>
    <w:rsid w:val="00366605"/>
    <w:rsid w:val="0037356B"/>
    <w:rsid w:val="00374CE8"/>
    <w:rsid w:val="00374DB2"/>
    <w:rsid w:val="00376A54"/>
    <w:rsid w:val="003774EC"/>
    <w:rsid w:val="00380A08"/>
    <w:rsid w:val="00380CF4"/>
    <w:rsid w:val="00381833"/>
    <w:rsid w:val="00382817"/>
    <w:rsid w:val="00386F0A"/>
    <w:rsid w:val="00392F06"/>
    <w:rsid w:val="00392FBC"/>
    <w:rsid w:val="003933C8"/>
    <w:rsid w:val="003936BF"/>
    <w:rsid w:val="00393DC9"/>
    <w:rsid w:val="003942D8"/>
    <w:rsid w:val="003943BF"/>
    <w:rsid w:val="00397BDD"/>
    <w:rsid w:val="003A018E"/>
    <w:rsid w:val="003A14EF"/>
    <w:rsid w:val="003A313D"/>
    <w:rsid w:val="003A4D2C"/>
    <w:rsid w:val="003A5D62"/>
    <w:rsid w:val="003A7E6A"/>
    <w:rsid w:val="003B19AC"/>
    <w:rsid w:val="003B287C"/>
    <w:rsid w:val="003B3093"/>
    <w:rsid w:val="003B3159"/>
    <w:rsid w:val="003B3EFB"/>
    <w:rsid w:val="003B43EB"/>
    <w:rsid w:val="003B5A79"/>
    <w:rsid w:val="003B7177"/>
    <w:rsid w:val="003C2318"/>
    <w:rsid w:val="003C2484"/>
    <w:rsid w:val="003C37B8"/>
    <w:rsid w:val="003C3A77"/>
    <w:rsid w:val="003C3B22"/>
    <w:rsid w:val="003C414C"/>
    <w:rsid w:val="003C5E94"/>
    <w:rsid w:val="003C6039"/>
    <w:rsid w:val="003D08C2"/>
    <w:rsid w:val="003D09FF"/>
    <w:rsid w:val="003D0E6B"/>
    <w:rsid w:val="003D2AE5"/>
    <w:rsid w:val="003D69FD"/>
    <w:rsid w:val="003D7E89"/>
    <w:rsid w:val="003E2105"/>
    <w:rsid w:val="003E22D5"/>
    <w:rsid w:val="003E25F3"/>
    <w:rsid w:val="003E4375"/>
    <w:rsid w:val="003E4864"/>
    <w:rsid w:val="003E4C07"/>
    <w:rsid w:val="003E4E6E"/>
    <w:rsid w:val="003E6F72"/>
    <w:rsid w:val="003E7C0A"/>
    <w:rsid w:val="003F0741"/>
    <w:rsid w:val="003F0ED5"/>
    <w:rsid w:val="003F17FD"/>
    <w:rsid w:val="003F2374"/>
    <w:rsid w:val="003F317E"/>
    <w:rsid w:val="003F3463"/>
    <w:rsid w:val="003F3655"/>
    <w:rsid w:val="003F3B00"/>
    <w:rsid w:val="003F4B1E"/>
    <w:rsid w:val="003F5A1F"/>
    <w:rsid w:val="003F60BE"/>
    <w:rsid w:val="003F6F7E"/>
    <w:rsid w:val="003F714F"/>
    <w:rsid w:val="004000FD"/>
    <w:rsid w:val="0040092C"/>
    <w:rsid w:val="00402103"/>
    <w:rsid w:val="00406D62"/>
    <w:rsid w:val="00407149"/>
    <w:rsid w:val="0041035D"/>
    <w:rsid w:val="00410A44"/>
    <w:rsid w:val="00410B37"/>
    <w:rsid w:val="00410DD4"/>
    <w:rsid w:val="00411667"/>
    <w:rsid w:val="004147C3"/>
    <w:rsid w:val="0041625F"/>
    <w:rsid w:val="00416C23"/>
    <w:rsid w:val="004202F1"/>
    <w:rsid w:val="00421744"/>
    <w:rsid w:val="00421ADE"/>
    <w:rsid w:val="00424294"/>
    <w:rsid w:val="0042595A"/>
    <w:rsid w:val="004271EF"/>
    <w:rsid w:val="00427947"/>
    <w:rsid w:val="00427D45"/>
    <w:rsid w:val="00431282"/>
    <w:rsid w:val="004313FD"/>
    <w:rsid w:val="004319B6"/>
    <w:rsid w:val="00431E7C"/>
    <w:rsid w:val="004326C1"/>
    <w:rsid w:val="004326C5"/>
    <w:rsid w:val="004329F0"/>
    <w:rsid w:val="00432AEE"/>
    <w:rsid w:val="00433A52"/>
    <w:rsid w:val="0043448C"/>
    <w:rsid w:val="0043452A"/>
    <w:rsid w:val="00434B24"/>
    <w:rsid w:val="00440D2A"/>
    <w:rsid w:val="00441226"/>
    <w:rsid w:val="00441D4E"/>
    <w:rsid w:val="00442793"/>
    <w:rsid w:val="00444824"/>
    <w:rsid w:val="00444D91"/>
    <w:rsid w:val="00444D9A"/>
    <w:rsid w:val="00445E37"/>
    <w:rsid w:val="00450949"/>
    <w:rsid w:val="00452F67"/>
    <w:rsid w:val="0045309E"/>
    <w:rsid w:val="00454A30"/>
    <w:rsid w:val="004558C3"/>
    <w:rsid w:val="004566C3"/>
    <w:rsid w:val="004566C6"/>
    <w:rsid w:val="0045721C"/>
    <w:rsid w:val="00461BE8"/>
    <w:rsid w:val="00463363"/>
    <w:rsid w:val="00464A9A"/>
    <w:rsid w:val="00466D88"/>
    <w:rsid w:val="00467C92"/>
    <w:rsid w:val="0047421E"/>
    <w:rsid w:val="00477C7B"/>
    <w:rsid w:val="004801FF"/>
    <w:rsid w:val="00480DA2"/>
    <w:rsid w:val="004828A9"/>
    <w:rsid w:val="00482E4A"/>
    <w:rsid w:val="00482FFE"/>
    <w:rsid w:val="0048507D"/>
    <w:rsid w:val="00485B2E"/>
    <w:rsid w:val="00487438"/>
    <w:rsid w:val="00491AD9"/>
    <w:rsid w:val="00491D96"/>
    <w:rsid w:val="004932BF"/>
    <w:rsid w:val="00495820"/>
    <w:rsid w:val="00495E7C"/>
    <w:rsid w:val="00497BEF"/>
    <w:rsid w:val="00497EE3"/>
    <w:rsid w:val="004A08CF"/>
    <w:rsid w:val="004A09D1"/>
    <w:rsid w:val="004A1E18"/>
    <w:rsid w:val="004A2145"/>
    <w:rsid w:val="004A35B7"/>
    <w:rsid w:val="004A386C"/>
    <w:rsid w:val="004A48F0"/>
    <w:rsid w:val="004A6BB0"/>
    <w:rsid w:val="004A74B7"/>
    <w:rsid w:val="004A7DD7"/>
    <w:rsid w:val="004B0B3B"/>
    <w:rsid w:val="004B0FE9"/>
    <w:rsid w:val="004B10B9"/>
    <w:rsid w:val="004B1E16"/>
    <w:rsid w:val="004B2AB6"/>
    <w:rsid w:val="004B3145"/>
    <w:rsid w:val="004B38DE"/>
    <w:rsid w:val="004B397E"/>
    <w:rsid w:val="004B4AAD"/>
    <w:rsid w:val="004B67DD"/>
    <w:rsid w:val="004B763B"/>
    <w:rsid w:val="004B7C50"/>
    <w:rsid w:val="004C0178"/>
    <w:rsid w:val="004C14A9"/>
    <w:rsid w:val="004C1EC6"/>
    <w:rsid w:val="004C28BD"/>
    <w:rsid w:val="004C4D0A"/>
    <w:rsid w:val="004C6139"/>
    <w:rsid w:val="004C6371"/>
    <w:rsid w:val="004C760F"/>
    <w:rsid w:val="004D0245"/>
    <w:rsid w:val="004D07CB"/>
    <w:rsid w:val="004D2E7E"/>
    <w:rsid w:val="004D3FEB"/>
    <w:rsid w:val="004D423D"/>
    <w:rsid w:val="004D4AD4"/>
    <w:rsid w:val="004D4B87"/>
    <w:rsid w:val="004D6F24"/>
    <w:rsid w:val="004D75BB"/>
    <w:rsid w:val="004E06C3"/>
    <w:rsid w:val="004E0D38"/>
    <w:rsid w:val="004E1B20"/>
    <w:rsid w:val="004E2421"/>
    <w:rsid w:val="004E245A"/>
    <w:rsid w:val="004E247E"/>
    <w:rsid w:val="004E5805"/>
    <w:rsid w:val="004E7A89"/>
    <w:rsid w:val="004F010C"/>
    <w:rsid w:val="004F01B7"/>
    <w:rsid w:val="004F04BB"/>
    <w:rsid w:val="004F3DEC"/>
    <w:rsid w:val="004F5CA9"/>
    <w:rsid w:val="005007FB"/>
    <w:rsid w:val="00500A53"/>
    <w:rsid w:val="00501B75"/>
    <w:rsid w:val="00502633"/>
    <w:rsid w:val="005042A4"/>
    <w:rsid w:val="00504C4A"/>
    <w:rsid w:val="00506156"/>
    <w:rsid w:val="00506783"/>
    <w:rsid w:val="00510F06"/>
    <w:rsid w:val="00511424"/>
    <w:rsid w:val="00511BF9"/>
    <w:rsid w:val="0051362F"/>
    <w:rsid w:val="00516B14"/>
    <w:rsid w:val="005179DB"/>
    <w:rsid w:val="005203E7"/>
    <w:rsid w:val="005215DE"/>
    <w:rsid w:val="00523A28"/>
    <w:rsid w:val="005240A1"/>
    <w:rsid w:val="0052422E"/>
    <w:rsid w:val="00524604"/>
    <w:rsid w:val="00526B36"/>
    <w:rsid w:val="0052756B"/>
    <w:rsid w:val="00527915"/>
    <w:rsid w:val="00530978"/>
    <w:rsid w:val="00532AA8"/>
    <w:rsid w:val="005338FC"/>
    <w:rsid w:val="0053462E"/>
    <w:rsid w:val="0053534C"/>
    <w:rsid w:val="0053597E"/>
    <w:rsid w:val="00535B85"/>
    <w:rsid w:val="00536857"/>
    <w:rsid w:val="00536D41"/>
    <w:rsid w:val="0054124C"/>
    <w:rsid w:val="00541A95"/>
    <w:rsid w:val="00541C67"/>
    <w:rsid w:val="005428AE"/>
    <w:rsid w:val="0054366F"/>
    <w:rsid w:val="005436C4"/>
    <w:rsid w:val="00543FD5"/>
    <w:rsid w:val="00544462"/>
    <w:rsid w:val="00546E3E"/>
    <w:rsid w:val="005477BE"/>
    <w:rsid w:val="00547CF0"/>
    <w:rsid w:val="00550754"/>
    <w:rsid w:val="005533B9"/>
    <w:rsid w:val="00560331"/>
    <w:rsid w:val="00561CEF"/>
    <w:rsid w:val="0056289A"/>
    <w:rsid w:val="00562D8F"/>
    <w:rsid w:val="00562EF9"/>
    <w:rsid w:val="005634FC"/>
    <w:rsid w:val="0056355F"/>
    <w:rsid w:val="00565D12"/>
    <w:rsid w:val="00567261"/>
    <w:rsid w:val="00567481"/>
    <w:rsid w:val="00567C73"/>
    <w:rsid w:val="0057193E"/>
    <w:rsid w:val="00572DB5"/>
    <w:rsid w:val="00573004"/>
    <w:rsid w:val="00573C94"/>
    <w:rsid w:val="00574815"/>
    <w:rsid w:val="005751A9"/>
    <w:rsid w:val="00576305"/>
    <w:rsid w:val="00576E3E"/>
    <w:rsid w:val="00577067"/>
    <w:rsid w:val="005770D6"/>
    <w:rsid w:val="00577A17"/>
    <w:rsid w:val="00577C7B"/>
    <w:rsid w:val="00582B1C"/>
    <w:rsid w:val="00582E5F"/>
    <w:rsid w:val="0058369C"/>
    <w:rsid w:val="005848EA"/>
    <w:rsid w:val="00585F2C"/>
    <w:rsid w:val="0058632F"/>
    <w:rsid w:val="00586853"/>
    <w:rsid w:val="005877AC"/>
    <w:rsid w:val="00587BB2"/>
    <w:rsid w:val="00591481"/>
    <w:rsid w:val="00592429"/>
    <w:rsid w:val="00593B50"/>
    <w:rsid w:val="005951C4"/>
    <w:rsid w:val="00595A03"/>
    <w:rsid w:val="00595C3B"/>
    <w:rsid w:val="00596D6C"/>
    <w:rsid w:val="005A07BE"/>
    <w:rsid w:val="005A0BBC"/>
    <w:rsid w:val="005A4400"/>
    <w:rsid w:val="005A4E29"/>
    <w:rsid w:val="005A550E"/>
    <w:rsid w:val="005B148D"/>
    <w:rsid w:val="005B51D2"/>
    <w:rsid w:val="005C029E"/>
    <w:rsid w:val="005C0595"/>
    <w:rsid w:val="005C1CA2"/>
    <w:rsid w:val="005C203C"/>
    <w:rsid w:val="005C2DCA"/>
    <w:rsid w:val="005C68D0"/>
    <w:rsid w:val="005C6C5B"/>
    <w:rsid w:val="005C77DA"/>
    <w:rsid w:val="005D667A"/>
    <w:rsid w:val="005D698D"/>
    <w:rsid w:val="005D763B"/>
    <w:rsid w:val="005E063E"/>
    <w:rsid w:val="005E09B1"/>
    <w:rsid w:val="005E0FB5"/>
    <w:rsid w:val="005E107B"/>
    <w:rsid w:val="005E2193"/>
    <w:rsid w:val="005E2F37"/>
    <w:rsid w:val="005E3ADF"/>
    <w:rsid w:val="005E43F9"/>
    <w:rsid w:val="005E5B9C"/>
    <w:rsid w:val="005E5DCD"/>
    <w:rsid w:val="005E62AB"/>
    <w:rsid w:val="005E7542"/>
    <w:rsid w:val="005E784A"/>
    <w:rsid w:val="005E79D6"/>
    <w:rsid w:val="005F20CE"/>
    <w:rsid w:val="005F6B42"/>
    <w:rsid w:val="005F6D6B"/>
    <w:rsid w:val="0060028F"/>
    <w:rsid w:val="006002AA"/>
    <w:rsid w:val="00601646"/>
    <w:rsid w:val="006030E9"/>
    <w:rsid w:val="006037E5"/>
    <w:rsid w:val="00603858"/>
    <w:rsid w:val="006039F7"/>
    <w:rsid w:val="00611148"/>
    <w:rsid w:val="0061146B"/>
    <w:rsid w:val="00612682"/>
    <w:rsid w:val="00613765"/>
    <w:rsid w:val="006150CD"/>
    <w:rsid w:val="006202E5"/>
    <w:rsid w:val="00620B17"/>
    <w:rsid w:val="00620C93"/>
    <w:rsid w:val="006224CB"/>
    <w:rsid w:val="006228CD"/>
    <w:rsid w:val="0062317E"/>
    <w:rsid w:val="00623273"/>
    <w:rsid w:val="00623AED"/>
    <w:rsid w:val="006262DC"/>
    <w:rsid w:val="00626D22"/>
    <w:rsid w:val="0062754C"/>
    <w:rsid w:val="00630D1F"/>
    <w:rsid w:val="00631185"/>
    <w:rsid w:val="00632632"/>
    <w:rsid w:val="00632CCA"/>
    <w:rsid w:val="006347C7"/>
    <w:rsid w:val="00634A3A"/>
    <w:rsid w:val="00634DB8"/>
    <w:rsid w:val="00636837"/>
    <w:rsid w:val="00637B80"/>
    <w:rsid w:val="0064000F"/>
    <w:rsid w:val="006407F5"/>
    <w:rsid w:val="006408E1"/>
    <w:rsid w:val="00640A5A"/>
    <w:rsid w:val="00642E63"/>
    <w:rsid w:val="00644E94"/>
    <w:rsid w:val="0064617D"/>
    <w:rsid w:val="00646855"/>
    <w:rsid w:val="006473DE"/>
    <w:rsid w:val="0065456B"/>
    <w:rsid w:val="00655BBD"/>
    <w:rsid w:val="00656C06"/>
    <w:rsid w:val="006600C9"/>
    <w:rsid w:val="00660E54"/>
    <w:rsid w:val="006614AA"/>
    <w:rsid w:val="00661F3E"/>
    <w:rsid w:val="00664249"/>
    <w:rsid w:val="0066550E"/>
    <w:rsid w:val="0066655E"/>
    <w:rsid w:val="006668C5"/>
    <w:rsid w:val="006677EE"/>
    <w:rsid w:val="00670D2E"/>
    <w:rsid w:val="00671286"/>
    <w:rsid w:val="00671FE5"/>
    <w:rsid w:val="0067276E"/>
    <w:rsid w:val="006748AF"/>
    <w:rsid w:val="00674AB8"/>
    <w:rsid w:val="00674D68"/>
    <w:rsid w:val="0067529E"/>
    <w:rsid w:val="00675351"/>
    <w:rsid w:val="00677063"/>
    <w:rsid w:val="00677AD4"/>
    <w:rsid w:val="006809EA"/>
    <w:rsid w:val="00682E27"/>
    <w:rsid w:val="00683728"/>
    <w:rsid w:val="0068420D"/>
    <w:rsid w:val="006857ED"/>
    <w:rsid w:val="00686F08"/>
    <w:rsid w:val="00690521"/>
    <w:rsid w:val="006925CB"/>
    <w:rsid w:val="00692950"/>
    <w:rsid w:val="00693962"/>
    <w:rsid w:val="006959F7"/>
    <w:rsid w:val="0069699E"/>
    <w:rsid w:val="0069702B"/>
    <w:rsid w:val="006A129B"/>
    <w:rsid w:val="006A172B"/>
    <w:rsid w:val="006A2439"/>
    <w:rsid w:val="006A29E7"/>
    <w:rsid w:val="006A33C7"/>
    <w:rsid w:val="006A37C4"/>
    <w:rsid w:val="006A4334"/>
    <w:rsid w:val="006A4E57"/>
    <w:rsid w:val="006A5947"/>
    <w:rsid w:val="006A60C2"/>
    <w:rsid w:val="006A669B"/>
    <w:rsid w:val="006B0DDD"/>
    <w:rsid w:val="006B1394"/>
    <w:rsid w:val="006B2399"/>
    <w:rsid w:val="006B47D0"/>
    <w:rsid w:val="006B67DD"/>
    <w:rsid w:val="006B6D1C"/>
    <w:rsid w:val="006C0C20"/>
    <w:rsid w:val="006C2466"/>
    <w:rsid w:val="006C2879"/>
    <w:rsid w:val="006C300C"/>
    <w:rsid w:val="006C4356"/>
    <w:rsid w:val="006C5179"/>
    <w:rsid w:val="006C74CA"/>
    <w:rsid w:val="006C7919"/>
    <w:rsid w:val="006D004B"/>
    <w:rsid w:val="006D1B8E"/>
    <w:rsid w:val="006D2D1B"/>
    <w:rsid w:val="006D3215"/>
    <w:rsid w:val="006D4ACA"/>
    <w:rsid w:val="006D53E8"/>
    <w:rsid w:val="006D702D"/>
    <w:rsid w:val="006D715D"/>
    <w:rsid w:val="006D7E99"/>
    <w:rsid w:val="006E0393"/>
    <w:rsid w:val="006E0878"/>
    <w:rsid w:val="006E0904"/>
    <w:rsid w:val="006E2911"/>
    <w:rsid w:val="006E349F"/>
    <w:rsid w:val="006E39A1"/>
    <w:rsid w:val="006E5D15"/>
    <w:rsid w:val="006E5F2B"/>
    <w:rsid w:val="006E78BD"/>
    <w:rsid w:val="006F37A6"/>
    <w:rsid w:val="006F3B2E"/>
    <w:rsid w:val="006F414C"/>
    <w:rsid w:val="006F4EFC"/>
    <w:rsid w:val="006F500A"/>
    <w:rsid w:val="006F53BB"/>
    <w:rsid w:val="006F5A68"/>
    <w:rsid w:val="006F6EAB"/>
    <w:rsid w:val="006F711D"/>
    <w:rsid w:val="0070338C"/>
    <w:rsid w:val="007041B5"/>
    <w:rsid w:val="007047B0"/>
    <w:rsid w:val="0070732A"/>
    <w:rsid w:val="007106F6"/>
    <w:rsid w:val="00710AB5"/>
    <w:rsid w:val="00712894"/>
    <w:rsid w:val="007133E4"/>
    <w:rsid w:val="0071528E"/>
    <w:rsid w:val="0071658F"/>
    <w:rsid w:val="00716F96"/>
    <w:rsid w:val="00717877"/>
    <w:rsid w:val="00720938"/>
    <w:rsid w:val="00721D65"/>
    <w:rsid w:val="00722AA2"/>
    <w:rsid w:val="007234C8"/>
    <w:rsid w:val="0072364F"/>
    <w:rsid w:val="00724085"/>
    <w:rsid w:val="007267DD"/>
    <w:rsid w:val="00727DDB"/>
    <w:rsid w:val="00730196"/>
    <w:rsid w:val="0073031E"/>
    <w:rsid w:val="00730769"/>
    <w:rsid w:val="0073085D"/>
    <w:rsid w:val="007348D7"/>
    <w:rsid w:val="00735A82"/>
    <w:rsid w:val="00736EF5"/>
    <w:rsid w:val="007373A5"/>
    <w:rsid w:val="00741A19"/>
    <w:rsid w:val="00741B0E"/>
    <w:rsid w:val="00741FCD"/>
    <w:rsid w:val="007426CF"/>
    <w:rsid w:val="00742990"/>
    <w:rsid w:val="007454C3"/>
    <w:rsid w:val="00746393"/>
    <w:rsid w:val="00746569"/>
    <w:rsid w:val="007469AF"/>
    <w:rsid w:val="00746DAB"/>
    <w:rsid w:val="00747436"/>
    <w:rsid w:val="00747AD1"/>
    <w:rsid w:val="00751A9F"/>
    <w:rsid w:val="00752170"/>
    <w:rsid w:val="00752FD7"/>
    <w:rsid w:val="00753DB4"/>
    <w:rsid w:val="00754002"/>
    <w:rsid w:val="00754EAD"/>
    <w:rsid w:val="00754F13"/>
    <w:rsid w:val="00755F13"/>
    <w:rsid w:val="007562EE"/>
    <w:rsid w:val="007624AB"/>
    <w:rsid w:val="00762AB2"/>
    <w:rsid w:val="00763B64"/>
    <w:rsid w:val="007643D4"/>
    <w:rsid w:val="0076444C"/>
    <w:rsid w:val="007644D2"/>
    <w:rsid w:val="007655CC"/>
    <w:rsid w:val="007659B5"/>
    <w:rsid w:val="007663B5"/>
    <w:rsid w:val="00766CA9"/>
    <w:rsid w:val="007670B1"/>
    <w:rsid w:val="00767418"/>
    <w:rsid w:val="00767558"/>
    <w:rsid w:val="007700FF"/>
    <w:rsid w:val="007707E1"/>
    <w:rsid w:val="00771B3C"/>
    <w:rsid w:val="00772A9E"/>
    <w:rsid w:val="007734C4"/>
    <w:rsid w:val="0077494D"/>
    <w:rsid w:val="00774F3D"/>
    <w:rsid w:val="007758BC"/>
    <w:rsid w:val="00775FA0"/>
    <w:rsid w:val="00776C07"/>
    <w:rsid w:val="007779BB"/>
    <w:rsid w:val="00777A47"/>
    <w:rsid w:val="00780283"/>
    <w:rsid w:val="00781C35"/>
    <w:rsid w:val="007821B1"/>
    <w:rsid w:val="00783737"/>
    <w:rsid w:val="00784A93"/>
    <w:rsid w:val="0078573D"/>
    <w:rsid w:val="00787EB1"/>
    <w:rsid w:val="007901E1"/>
    <w:rsid w:val="00794622"/>
    <w:rsid w:val="00795126"/>
    <w:rsid w:val="00796957"/>
    <w:rsid w:val="00797888"/>
    <w:rsid w:val="007A0787"/>
    <w:rsid w:val="007A3855"/>
    <w:rsid w:val="007A4313"/>
    <w:rsid w:val="007A5886"/>
    <w:rsid w:val="007A6A16"/>
    <w:rsid w:val="007A74F1"/>
    <w:rsid w:val="007B3D5F"/>
    <w:rsid w:val="007B3E8A"/>
    <w:rsid w:val="007C03F0"/>
    <w:rsid w:val="007C14CD"/>
    <w:rsid w:val="007C3C3D"/>
    <w:rsid w:val="007C5E64"/>
    <w:rsid w:val="007C74AB"/>
    <w:rsid w:val="007C7924"/>
    <w:rsid w:val="007D07E8"/>
    <w:rsid w:val="007D08A2"/>
    <w:rsid w:val="007D12B2"/>
    <w:rsid w:val="007D53CF"/>
    <w:rsid w:val="007D5F6A"/>
    <w:rsid w:val="007D6845"/>
    <w:rsid w:val="007D7196"/>
    <w:rsid w:val="007E0847"/>
    <w:rsid w:val="007E1D05"/>
    <w:rsid w:val="007E2033"/>
    <w:rsid w:val="007E2AB6"/>
    <w:rsid w:val="007E3D23"/>
    <w:rsid w:val="007E5BC9"/>
    <w:rsid w:val="007E6A12"/>
    <w:rsid w:val="007E6C43"/>
    <w:rsid w:val="007E736E"/>
    <w:rsid w:val="007F0C26"/>
    <w:rsid w:val="007F16B3"/>
    <w:rsid w:val="007F26F0"/>
    <w:rsid w:val="007F3D75"/>
    <w:rsid w:val="007F6434"/>
    <w:rsid w:val="008000BC"/>
    <w:rsid w:val="00801CF4"/>
    <w:rsid w:val="008049A2"/>
    <w:rsid w:val="00807665"/>
    <w:rsid w:val="008119F5"/>
    <w:rsid w:val="0081340E"/>
    <w:rsid w:val="00813899"/>
    <w:rsid w:val="00813D6A"/>
    <w:rsid w:val="00816040"/>
    <w:rsid w:val="00816146"/>
    <w:rsid w:val="00817F72"/>
    <w:rsid w:val="00820AD0"/>
    <w:rsid w:val="00820B7C"/>
    <w:rsid w:val="00820C88"/>
    <w:rsid w:val="00820DBF"/>
    <w:rsid w:val="00822FB2"/>
    <w:rsid w:val="00824390"/>
    <w:rsid w:val="0082540E"/>
    <w:rsid w:val="008276E3"/>
    <w:rsid w:val="00831FF5"/>
    <w:rsid w:val="008325B3"/>
    <w:rsid w:val="00832689"/>
    <w:rsid w:val="008335BA"/>
    <w:rsid w:val="00833C68"/>
    <w:rsid w:val="008344EB"/>
    <w:rsid w:val="00834C06"/>
    <w:rsid w:val="00836C27"/>
    <w:rsid w:val="00841875"/>
    <w:rsid w:val="00843746"/>
    <w:rsid w:val="00843A74"/>
    <w:rsid w:val="00844428"/>
    <w:rsid w:val="0084766D"/>
    <w:rsid w:val="00847915"/>
    <w:rsid w:val="00850018"/>
    <w:rsid w:val="008500D0"/>
    <w:rsid w:val="00850532"/>
    <w:rsid w:val="0085115D"/>
    <w:rsid w:val="008518C5"/>
    <w:rsid w:val="00851D45"/>
    <w:rsid w:val="00852148"/>
    <w:rsid w:val="0085214B"/>
    <w:rsid w:val="00852ABE"/>
    <w:rsid w:val="00852FBD"/>
    <w:rsid w:val="00854B4C"/>
    <w:rsid w:val="0085611C"/>
    <w:rsid w:val="00856896"/>
    <w:rsid w:val="0085699C"/>
    <w:rsid w:val="008572EB"/>
    <w:rsid w:val="0085748F"/>
    <w:rsid w:val="00861717"/>
    <w:rsid w:val="00861C2A"/>
    <w:rsid w:val="00861CBB"/>
    <w:rsid w:val="00861D19"/>
    <w:rsid w:val="0086305D"/>
    <w:rsid w:val="00864497"/>
    <w:rsid w:val="00864E40"/>
    <w:rsid w:val="00866474"/>
    <w:rsid w:val="008665C4"/>
    <w:rsid w:val="0086714D"/>
    <w:rsid w:val="008705D9"/>
    <w:rsid w:val="00870B81"/>
    <w:rsid w:val="00871131"/>
    <w:rsid w:val="00871E1F"/>
    <w:rsid w:val="00873472"/>
    <w:rsid w:val="00873B7A"/>
    <w:rsid w:val="008808C5"/>
    <w:rsid w:val="00881102"/>
    <w:rsid w:val="00881254"/>
    <w:rsid w:val="008822E9"/>
    <w:rsid w:val="00882596"/>
    <w:rsid w:val="008825FC"/>
    <w:rsid w:val="00882A70"/>
    <w:rsid w:val="008830F2"/>
    <w:rsid w:val="008856F3"/>
    <w:rsid w:val="00886480"/>
    <w:rsid w:val="00890AF0"/>
    <w:rsid w:val="00892613"/>
    <w:rsid w:val="008927D3"/>
    <w:rsid w:val="00894001"/>
    <w:rsid w:val="00894CDB"/>
    <w:rsid w:val="00895A38"/>
    <w:rsid w:val="00896F24"/>
    <w:rsid w:val="00897AB6"/>
    <w:rsid w:val="008A01ED"/>
    <w:rsid w:val="008A29DC"/>
    <w:rsid w:val="008A3D6D"/>
    <w:rsid w:val="008A4F2E"/>
    <w:rsid w:val="008A71BD"/>
    <w:rsid w:val="008B0EC2"/>
    <w:rsid w:val="008B2476"/>
    <w:rsid w:val="008B2CF9"/>
    <w:rsid w:val="008B435F"/>
    <w:rsid w:val="008B5E0D"/>
    <w:rsid w:val="008B5E34"/>
    <w:rsid w:val="008B604F"/>
    <w:rsid w:val="008C02A4"/>
    <w:rsid w:val="008C1EC9"/>
    <w:rsid w:val="008C24B3"/>
    <w:rsid w:val="008C3054"/>
    <w:rsid w:val="008C3729"/>
    <w:rsid w:val="008C4308"/>
    <w:rsid w:val="008C456A"/>
    <w:rsid w:val="008D0F4C"/>
    <w:rsid w:val="008D412D"/>
    <w:rsid w:val="008D5295"/>
    <w:rsid w:val="008D643E"/>
    <w:rsid w:val="008E0066"/>
    <w:rsid w:val="008E1D73"/>
    <w:rsid w:val="008E4DC9"/>
    <w:rsid w:val="008E7716"/>
    <w:rsid w:val="008E7B0A"/>
    <w:rsid w:val="008E7E7F"/>
    <w:rsid w:val="008E7FBF"/>
    <w:rsid w:val="008F09A9"/>
    <w:rsid w:val="008F15E8"/>
    <w:rsid w:val="008F1AEE"/>
    <w:rsid w:val="008F24E5"/>
    <w:rsid w:val="008F26C6"/>
    <w:rsid w:val="008F2A7A"/>
    <w:rsid w:val="008F2B36"/>
    <w:rsid w:val="008F3D6F"/>
    <w:rsid w:val="008F45DC"/>
    <w:rsid w:val="008F46E2"/>
    <w:rsid w:val="008F480D"/>
    <w:rsid w:val="008F5A0F"/>
    <w:rsid w:val="00900389"/>
    <w:rsid w:val="00901CBD"/>
    <w:rsid w:val="009047C5"/>
    <w:rsid w:val="00905A17"/>
    <w:rsid w:val="00906482"/>
    <w:rsid w:val="00906BAD"/>
    <w:rsid w:val="00907714"/>
    <w:rsid w:val="00910391"/>
    <w:rsid w:val="00911E6F"/>
    <w:rsid w:val="00912E61"/>
    <w:rsid w:val="00913357"/>
    <w:rsid w:val="00915832"/>
    <w:rsid w:val="009164C9"/>
    <w:rsid w:val="009167E4"/>
    <w:rsid w:val="009218DE"/>
    <w:rsid w:val="00922CD8"/>
    <w:rsid w:val="00923B35"/>
    <w:rsid w:val="00924484"/>
    <w:rsid w:val="00926ADE"/>
    <w:rsid w:val="00926D6C"/>
    <w:rsid w:val="0093061C"/>
    <w:rsid w:val="009326A4"/>
    <w:rsid w:val="00932966"/>
    <w:rsid w:val="00932F47"/>
    <w:rsid w:val="00933DF5"/>
    <w:rsid w:val="00934344"/>
    <w:rsid w:val="009345CB"/>
    <w:rsid w:val="009350EC"/>
    <w:rsid w:val="009358D7"/>
    <w:rsid w:val="009366C6"/>
    <w:rsid w:val="00936899"/>
    <w:rsid w:val="009376E8"/>
    <w:rsid w:val="009406CA"/>
    <w:rsid w:val="0094085A"/>
    <w:rsid w:val="0094089F"/>
    <w:rsid w:val="009415AD"/>
    <w:rsid w:val="00941785"/>
    <w:rsid w:val="00941FCB"/>
    <w:rsid w:val="009475B2"/>
    <w:rsid w:val="00951C23"/>
    <w:rsid w:val="009528E8"/>
    <w:rsid w:val="00953350"/>
    <w:rsid w:val="009544F6"/>
    <w:rsid w:val="00954A8C"/>
    <w:rsid w:val="0095551C"/>
    <w:rsid w:val="0095631C"/>
    <w:rsid w:val="00956618"/>
    <w:rsid w:val="00957787"/>
    <w:rsid w:val="00963F04"/>
    <w:rsid w:val="00964F40"/>
    <w:rsid w:val="0096630B"/>
    <w:rsid w:val="00966DF2"/>
    <w:rsid w:val="0096739F"/>
    <w:rsid w:val="00967E2B"/>
    <w:rsid w:val="0097161D"/>
    <w:rsid w:val="00972D33"/>
    <w:rsid w:val="009739A4"/>
    <w:rsid w:val="00973D6F"/>
    <w:rsid w:val="00977802"/>
    <w:rsid w:val="00980E31"/>
    <w:rsid w:val="00980EC7"/>
    <w:rsid w:val="009812AC"/>
    <w:rsid w:val="009837DF"/>
    <w:rsid w:val="00984984"/>
    <w:rsid w:val="00984DAC"/>
    <w:rsid w:val="0098523D"/>
    <w:rsid w:val="00986BC9"/>
    <w:rsid w:val="009870EB"/>
    <w:rsid w:val="00987E05"/>
    <w:rsid w:val="00990B3B"/>
    <w:rsid w:val="0099203F"/>
    <w:rsid w:val="0099276D"/>
    <w:rsid w:val="00992F54"/>
    <w:rsid w:val="00993383"/>
    <w:rsid w:val="00993AE0"/>
    <w:rsid w:val="00993C46"/>
    <w:rsid w:val="00994612"/>
    <w:rsid w:val="00996092"/>
    <w:rsid w:val="00997156"/>
    <w:rsid w:val="009A0A33"/>
    <w:rsid w:val="009A13E4"/>
    <w:rsid w:val="009A27A4"/>
    <w:rsid w:val="009A44C9"/>
    <w:rsid w:val="009A4628"/>
    <w:rsid w:val="009A4687"/>
    <w:rsid w:val="009A50A3"/>
    <w:rsid w:val="009A70D7"/>
    <w:rsid w:val="009A7A17"/>
    <w:rsid w:val="009A7C86"/>
    <w:rsid w:val="009B2A14"/>
    <w:rsid w:val="009B35CF"/>
    <w:rsid w:val="009B73AD"/>
    <w:rsid w:val="009B7687"/>
    <w:rsid w:val="009B7744"/>
    <w:rsid w:val="009B7F85"/>
    <w:rsid w:val="009C1D9B"/>
    <w:rsid w:val="009C26AF"/>
    <w:rsid w:val="009C318D"/>
    <w:rsid w:val="009C341D"/>
    <w:rsid w:val="009C4B09"/>
    <w:rsid w:val="009C5388"/>
    <w:rsid w:val="009C6F33"/>
    <w:rsid w:val="009C7198"/>
    <w:rsid w:val="009C77A3"/>
    <w:rsid w:val="009C7BE2"/>
    <w:rsid w:val="009D1DD7"/>
    <w:rsid w:val="009D3C8A"/>
    <w:rsid w:val="009D3CE3"/>
    <w:rsid w:val="009D3D21"/>
    <w:rsid w:val="009D4D6E"/>
    <w:rsid w:val="009D62E5"/>
    <w:rsid w:val="009E00D2"/>
    <w:rsid w:val="009E0E20"/>
    <w:rsid w:val="009E17CF"/>
    <w:rsid w:val="009E27D1"/>
    <w:rsid w:val="009E518C"/>
    <w:rsid w:val="009E6DBA"/>
    <w:rsid w:val="009F0124"/>
    <w:rsid w:val="009F0BD6"/>
    <w:rsid w:val="009F126A"/>
    <w:rsid w:val="009F48DA"/>
    <w:rsid w:val="009F4A2A"/>
    <w:rsid w:val="009F5073"/>
    <w:rsid w:val="009F6CD0"/>
    <w:rsid w:val="009F7771"/>
    <w:rsid w:val="00A02551"/>
    <w:rsid w:val="00A02A21"/>
    <w:rsid w:val="00A04E0B"/>
    <w:rsid w:val="00A0529D"/>
    <w:rsid w:val="00A05774"/>
    <w:rsid w:val="00A05781"/>
    <w:rsid w:val="00A05B04"/>
    <w:rsid w:val="00A07650"/>
    <w:rsid w:val="00A07843"/>
    <w:rsid w:val="00A07E9F"/>
    <w:rsid w:val="00A111C5"/>
    <w:rsid w:val="00A11BFF"/>
    <w:rsid w:val="00A1330F"/>
    <w:rsid w:val="00A13F53"/>
    <w:rsid w:val="00A14BF0"/>
    <w:rsid w:val="00A15E7D"/>
    <w:rsid w:val="00A168CF"/>
    <w:rsid w:val="00A16FC1"/>
    <w:rsid w:val="00A1743E"/>
    <w:rsid w:val="00A2078F"/>
    <w:rsid w:val="00A209CF"/>
    <w:rsid w:val="00A215A0"/>
    <w:rsid w:val="00A24422"/>
    <w:rsid w:val="00A244D4"/>
    <w:rsid w:val="00A24912"/>
    <w:rsid w:val="00A24DEA"/>
    <w:rsid w:val="00A25D9D"/>
    <w:rsid w:val="00A25E10"/>
    <w:rsid w:val="00A25F28"/>
    <w:rsid w:val="00A27521"/>
    <w:rsid w:val="00A303FC"/>
    <w:rsid w:val="00A32025"/>
    <w:rsid w:val="00A33959"/>
    <w:rsid w:val="00A33B18"/>
    <w:rsid w:val="00A365D5"/>
    <w:rsid w:val="00A367F8"/>
    <w:rsid w:val="00A36FEE"/>
    <w:rsid w:val="00A405AC"/>
    <w:rsid w:val="00A40E39"/>
    <w:rsid w:val="00A433E5"/>
    <w:rsid w:val="00A44C13"/>
    <w:rsid w:val="00A4528E"/>
    <w:rsid w:val="00A50DF2"/>
    <w:rsid w:val="00A538A8"/>
    <w:rsid w:val="00A54395"/>
    <w:rsid w:val="00A553B5"/>
    <w:rsid w:val="00A55992"/>
    <w:rsid w:val="00A56F12"/>
    <w:rsid w:val="00A65660"/>
    <w:rsid w:val="00A70E37"/>
    <w:rsid w:val="00A71E9B"/>
    <w:rsid w:val="00A74C13"/>
    <w:rsid w:val="00A75E86"/>
    <w:rsid w:val="00A76683"/>
    <w:rsid w:val="00A7720D"/>
    <w:rsid w:val="00A77857"/>
    <w:rsid w:val="00A818E2"/>
    <w:rsid w:val="00A82C09"/>
    <w:rsid w:val="00A85122"/>
    <w:rsid w:val="00A87BC2"/>
    <w:rsid w:val="00A925DB"/>
    <w:rsid w:val="00A92EE2"/>
    <w:rsid w:val="00A94C98"/>
    <w:rsid w:val="00A95C99"/>
    <w:rsid w:val="00A962AF"/>
    <w:rsid w:val="00AA0851"/>
    <w:rsid w:val="00AA1848"/>
    <w:rsid w:val="00AA2CFA"/>
    <w:rsid w:val="00AA3CB7"/>
    <w:rsid w:val="00AA53B1"/>
    <w:rsid w:val="00AA55F6"/>
    <w:rsid w:val="00AA622D"/>
    <w:rsid w:val="00AB0C62"/>
    <w:rsid w:val="00AB149D"/>
    <w:rsid w:val="00AB18FE"/>
    <w:rsid w:val="00AB2DEA"/>
    <w:rsid w:val="00AB6E7E"/>
    <w:rsid w:val="00AC1961"/>
    <w:rsid w:val="00AC3BA0"/>
    <w:rsid w:val="00AC42AE"/>
    <w:rsid w:val="00AC6610"/>
    <w:rsid w:val="00AC68C6"/>
    <w:rsid w:val="00AD0ED7"/>
    <w:rsid w:val="00AD15FE"/>
    <w:rsid w:val="00AD16C8"/>
    <w:rsid w:val="00AD2052"/>
    <w:rsid w:val="00AD2285"/>
    <w:rsid w:val="00AD2681"/>
    <w:rsid w:val="00AD28EC"/>
    <w:rsid w:val="00AD31C6"/>
    <w:rsid w:val="00AD3D5E"/>
    <w:rsid w:val="00AD47AB"/>
    <w:rsid w:val="00AD701C"/>
    <w:rsid w:val="00AD7118"/>
    <w:rsid w:val="00AD7DEA"/>
    <w:rsid w:val="00AE1BDF"/>
    <w:rsid w:val="00AE3EB3"/>
    <w:rsid w:val="00AE6041"/>
    <w:rsid w:val="00AE695F"/>
    <w:rsid w:val="00AE6A13"/>
    <w:rsid w:val="00AE6D72"/>
    <w:rsid w:val="00AF0152"/>
    <w:rsid w:val="00AF102E"/>
    <w:rsid w:val="00AF1A3E"/>
    <w:rsid w:val="00AF1CFE"/>
    <w:rsid w:val="00AF2C75"/>
    <w:rsid w:val="00AF4505"/>
    <w:rsid w:val="00AF4F2E"/>
    <w:rsid w:val="00AF585D"/>
    <w:rsid w:val="00AF6366"/>
    <w:rsid w:val="00B00F82"/>
    <w:rsid w:val="00B02D72"/>
    <w:rsid w:val="00B03616"/>
    <w:rsid w:val="00B03B9E"/>
    <w:rsid w:val="00B049B2"/>
    <w:rsid w:val="00B076BC"/>
    <w:rsid w:val="00B07F99"/>
    <w:rsid w:val="00B12F6D"/>
    <w:rsid w:val="00B14319"/>
    <w:rsid w:val="00B14B8B"/>
    <w:rsid w:val="00B14D1D"/>
    <w:rsid w:val="00B174F4"/>
    <w:rsid w:val="00B17636"/>
    <w:rsid w:val="00B22A20"/>
    <w:rsid w:val="00B22A51"/>
    <w:rsid w:val="00B22AC9"/>
    <w:rsid w:val="00B2464F"/>
    <w:rsid w:val="00B30926"/>
    <w:rsid w:val="00B3125B"/>
    <w:rsid w:val="00B32E73"/>
    <w:rsid w:val="00B32EC3"/>
    <w:rsid w:val="00B40A23"/>
    <w:rsid w:val="00B4170E"/>
    <w:rsid w:val="00B42C67"/>
    <w:rsid w:val="00B43148"/>
    <w:rsid w:val="00B43912"/>
    <w:rsid w:val="00B46E91"/>
    <w:rsid w:val="00B47195"/>
    <w:rsid w:val="00B500CC"/>
    <w:rsid w:val="00B50190"/>
    <w:rsid w:val="00B508A2"/>
    <w:rsid w:val="00B51B3F"/>
    <w:rsid w:val="00B51E15"/>
    <w:rsid w:val="00B53B63"/>
    <w:rsid w:val="00B54BAF"/>
    <w:rsid w:val="00B551CC"/>
    <w:rsid w:val="00B56EC1"/>
    <w:rsid w:val="00B572AE"/>
    <w:rsid w:val="00B60A2A"/>
    <w:rsid w:val="00B61CD9"/>
    <w:rsid w:val="00B6253B"/>
    <w:rsid w:val="00B62D76"/>
    <w:rsid w:val="00B63070"/>
    <w:rsid w:val="00B63C9D"/>
    <w:rsid w:val="00B64178"/>
    <w:rsid w:val="00B646CC"/>
    <w:rsid w:val="00B64C13"/>
    <w:rsid w:val="00B65473"/>
    <w:rsid w:val="00B67004"/>
    <w:rsid w:val="00B67757"/>
    <w:rsid w:val="00B67D1A"/>
    <w:rsid w:val="00B71EC4"/>
    <w:rsid w:val="00B7391A"/>
    <w:rsid w:val="00B75E07"/>
    <w:rsid w:val="00B7640B"/>
    <w:rsid w:val="00B83313"/>
    <w:rsid w:val="00B84DEF"/>
    <w:rsid w:val="00B853ED"/>
    <w:rsid w:val="00B86600"/>
    <w:rsid w:val="00B87BE9"/>
    <w:rsid w:val="00B91B25"/>
    <w:rsid w:val="00B91D1E"/>
    <w:rsid w:val="00B93503"/>
    <w:rsid w:val="00B94D0F"/>
    <w:rsid w:val="00B94E56"/>
    <w:rsid w:val="00B95AE4"/>
    <w:rsid w:val="00B96D94"/>
    <w:rsid w:val="00B97F0C"/>
    <w:rsid w:val="00BA08CE"/>
    <w:rsid w:val="00BA1391"/>
    <w:rsid w:val="00BA4288"/>
    <w:rsid w:val="00BA4450"/>
    <w:rsid w:val="00BA7E51"/>
    <w:rsid w:val="00BB1D93"/>
    <w:rsid w:val="00BB2104"/>
    <w:rsid w:val="00BB27FE"/>
    <w:rsid w:val="00BB2EFD"/>
    <w:rsid w:val="00BB44DE"/>
    <w:rsid w:val="00BB54A3"/>
    <w:rsid w:val="00BB6147"/>
    <w:rsid w:val="00BB7274"/>
    <w:rsid w:val="00BC0FF9"/>
    <w:rsid w:val="00BC1B44"/>
    <w:rsid w:val="00BC2090"/>
    <w:rsid w:val="00BC3845"/>
    <w:rsid w:val="00BC45E4"/>
    <w:rsid w:val="00BC4C10"/>
    <w:rsid w:val="00BC55FD"/>
    <w:rsid w:val="00BC7974"/>
    <w:rsid w:val="00BC7DEE"/>
    <w:rsid w:val="00BD04CA"/>
    <w:rsid w:val="00BD0CB9"/>
    <w:rsid w:val="00BD1493"/>
    <w:rsid w:val="00BD4383"/>
    <w:rsid w:val="00BD49A1"/>
    <w:rsid w:val="00BD4DD4"/>
    <w:rsid w:val="00BD77F4"/>
    <w:rsid w:val="00BE001C"/>
    <w:rsid w:val="00BE1E8A"/>
    <w:rsid w:val="00BE21DF"/>
    <w:rsid w:val="00BE3D35"/>
    <w:rsid w:val="00BE6668"/>
    <w:rsid w:val="00BE73D0"/>
    <w:rsid w:val="00BF1443"/>
    <w:rsid w:val="00BF200D"/>
    <w:rsid w:val="00BF3423"/>
    <w:rsid w:val="00BF35F1"/>
    <w:rsid w:val="00BF41D9"/>
    <w:rsid w:val="00BF47EC"/>
    <w:rsid w:val="00BF4D72"/>
    <w:rsid w:val="00BF5464"/>
    <w:rsid w:val="00BF5EE1"/>
    <w:rsid w:val="00BF6A64"/>
    <w:rsid w:val="00BF747B"/>
    <w:rsid w:val="00BF748C"/>
    <w:rsid w:val="00C00076"/>
    <w:rsid w:val="00C03F74"/>
    <w:rsid w:val="00C043CB"/>
    <w:rsid w:val="00C0582E"/>
    <w:rsid w:val="00C060EC"/>
    <w:rsid w:val="00C06378"/>
    <w:rsid w:val="00C0783D"/>
    <w:rsid w:val="00C11C38"/>
    <w:rsid w:val="00C1332E"/>
    <w:rsid w:val="00C13352"/>
    <w:rsid w:val="00C13AC0"/>
    <w:rsid w:val="00C152B3"/>
    <w:rsid w:val="00C15D4B"/>
    <w:rsid w:val="00C16B59"/>
    <w:rsid w:val="00C174F5"/>
    <w:rsid w:val="00C176B1"/>
    <w:rsid w:val="00C178D4"/>
    <w:rsid w:val="00C215A6"/>
    <w:rsid w:val="00C22478"/>
    <w:rsid w:val="00C2495D"/>
    <w:rsid w:val="00C2663B"/>
    <w:rsid w:val="00C2732B"/>
    <w:rsid w:val="00C27E74"/>
    <w:rsid w:val="00C30838"/>
    <w:rsid w:val="00C32945"/>
    <w:rsid w:val="00C33031"/>
    <w:rsid w:val="00C347D1"/>
    <w:rsid w:val="00C35E9D"/>
    <w:rsid w:val="00C361A6"/>
    <w:rsid w:val="00C37554"/>
    <w:rsid w:val="00C4016E"/>
    <w:rsid w:val="00C408FA"/>
    <w:rsid w:val="00C42ACD"/>
    <w:rsid w:val="00C43788"/>
    <w:rsid w:val="00C4466D"/>
    <w:rsid w:val="00C44791"/>
    <w:rsid w:val="00C454A0"/>
    <w:rsid w:val="00C459CC"/>
    <w:rsid w:val="00C45A9A"/>
    <w:rsid w:val="00C45F08"/>
    <w:rsid w:val="00C45F8E"/>
    <w:rsid w:val="00C47D56"/>
    <w:rsid w:val="00C50C79"/>
    <w:rsid w:val="00C50ECA"/>
    <w:rsid w:val="00C51EAD"/>
    <w:rsid w:val="00C51F35"/>
    <w:rsid w:val="00C541E9"/>
    <w:rsid w:val="00C54295"/>
    <w:rsid w:val="00C5466F"/>
    <w:rsid w:val="00C55057"/>
    <w:rsid w:val="00C61522"/>
    <w:rsid w:val="00C619C1"/>
    <w:rsid w:val="00C63658"/>
    <w:rsid w:val="00C64615"/>
    <w:rsid w:val="00C65E7F"/>
    <w:rsid w:val="00C7183A"/>
    <w:rsid w:val="00C72AF7"/>
    <w:rsid w:val="00C74116"/>
    <w:rsid w:val="00C74C1A"/>
    <w:rsid w:val="00C74DAD"/>
    <w:rsid w:val="00C75754"/>
    <w:rsid w:val="00C758D3"/>
    <w:rsid w:val="00C75E68"/>
    <w:rsid w:val="00C768DA"/>
    <w:rsid w:val="00C7753F"/>
    <w:rsid w:val="00C7765B"/>
    <w:rsid w:val="00C812A9"/>
    <w:rsid w:val="00C81C49"/>
    <w:rsid w:val="00C84249"/>
    <w:rsid w:val="00C8515B"/>
    <w:rsid w:val="00C858D9"/>
    <w:rsid w:val="00C85F84"/>
    <w:rsid w:val="00C9168B"/>
    <w:rsid w:val="00C91D17"/>
    <w:rsid w:val="00C92FA0"/>
    <w:rsid w:val="00C93B62"/>
    <w:rsid w:val="00C94BF5"/>
    <w:rsid w:val="00C957F0"/>
    <w:rsid w:val="00C96B89"/>
    <w:rsid w:val="00CA0820"/>
    <w:rsid w:val="00CA0940"/>
    <w:rsid w:val="00CA1304"/>
    <w:rsid w:val="00CA17A2"/>
    <w:rsid w:val="00CA2D52"/>
    <w:rsid w:val="00CA451F"/>
    <w:rsid w:val="00CA4BF8"/>
    <w:rsid w:val="00CA4C1D"/>
    <w:rsid w:val="00CA6DDE"/>
    <w:rsid w:val="00CA76C9"/>
    <w:rsid w:val="00CB04E7"/>
    <w:rsid w:val="00CB2309"/>
    <w:rsid w:val="00CB32BB"/>
    <w:rsid w:val="00CB35C2"/>
    <w:rsid w:val="00CB3B3B"/>
    <w:rsid w:val="00CB4930"/>
    <w:rsid w:val="00CB567F"/>
    <w:rsid w:val="00CB5D9A"/>
    <w:rsid w:val="00CB6218"/>
    <w:rsid w:val="00CB700E"/>
    <w:rsid w:val="00CC1BBA"/>
    <w:rsid w:val="00CC2C0E"/>
    <w:rsid w:val="00CC43F8"/>
    <w:rsid w:val="00CC4675"/>
    <w:rsid w:val="00CD0456"/>
    <w:rsid w:val="00CD0920"/>
    <w:rsid w:val="00CD0D2F"/>
    <w:rsid w:val="00CD1E4C"/>
    <w:rsid w:val="00CD2010"/>
    <w:rsid w:val="00CD5E59"/>
    <w:rsid w:val="00CD6109"/>
    <w:rsid w:val="00CE0B38"/>
    <w:rsid w:val="00CE2710"/>
    <w:rsid w:val="00CE399A"/>
    <w:rsid w:val="00CE4C7E"/>
    <w:rsid w:val="00CE5BED"/>
    <w:rsid w:val="00CE6824"/>
    <w:rsid w:val="00CE6B5A"/>
    <w:rsid w:val="00CE7E23"/>
    <w:rsid w:val="00CF0B68"/>
    <w:rsid w:val="00CF2281"/>
    <w:rsid w:val="00CF4BD2"/>
    <w:rsid w:val="00CF601A"/>
    <w:rsid w:val="00D001A2"/>
    <w:rsid w:val="00D00351"/>
    <w:rsid w:val="00D00AE3"/>
    <w:rsid w:val="00D047D0"/>
    <w:rsid w:val="00D06534"/>
    <w:rsid w:val="00D123A5"/>
    <w:rsid w:val="00D13050"/>
    <w:rsid w:val="00D14129"/>
    <w:rsid w:val="00D16FE1"/>
    <w:rsid w:val="00D17863"/>
    <w:rsid w:val="00D17A67"/>
    <w:rsid w:val="00D20A0C"/>
    <w:rsid w:val="00D21541"/>
    <w:rsid w:val="00D21649"/>
    <w:rsid w:val="00D227E0"/>
    <w:rsid w:val="00D23427"/>
    <w:rsid w:val="00D24F99"/>
    <w:rsid w:val="00D26389"/>
    <w:rsid w:val="00D273C3"/>
    <w:rsid w:val="00D320B7"/>
    <w:rsid w:val="00D3349F"/>
    <w:rsid w:val="00D33656"/>
    <w:rsid w:val="00D341DB"/>
    <w:rsid w:val="00D34805"/>
    <w:rsid w:val="00D34D26"/>
    <w:rsid w:val="00D35A5F"/>
    <w:rsid w:val="00D35C28"/>
    <w:rsid w:val="00D364DA"/>
    <w:rsid w:val="00D37035"/>
    <w:rsid w:val="00D41214"/>
    <w:rsid w:val="00D41D51"/>
    <w:rsid w:val="00D42202"/>
    <w:rsid w:val="00D426C5"/>
    <w:rsid w:val="00D43C45"/>
    <w:rsid w:val="00D43D31"/>
    <w:rsid w:val="00D4468F"/>
    <w:rsid w:val="00D47F04"/>
    <w:rsid w:val="00D51242"/>
    <w:rsid w:val="00D516A1"/>
    <w:rsid w:val="00D52708"/>
    <w:rsid w:val="00D53D77"/>
    <w:rsid w:val="00D54F32"/>
    <w:rsid w:val="00D55192"/>
    <w:rsid w:val="00D55C62"/>
    <w:rsid w:val="00D56C1B"/>
    <w:rsid w:val="00D61FF4"/>
    <w:rsid w:val="00D622EB"/>
    <w:rsid w:val="00D625ED"/>
    <w:rsid w:val="00D627CF"/>
    <w:rsid w:val="00D62911"/>
    <w:rsid w:val="00D63769"/>
    <w:rsid w:val="00D64D7E"/>
    <w:rsid w:val="00D64F07"/>
    <w:rsid w:val="00D64F96"/>
    <w:rsid w:val="00D65708"/>
    <w:rsid w:val="00D65F9C"/>
    <w:rsid w:val="00D70762"/>
    <w:rsid w:val="00D729AD"/>
    <w:rsid w:val="00D72A86"/>
    <w:rsid w:val="00D72AA8"/>
    <w:rsid w:val="00D73992"/>
    <w:rsid w:val="00D742DE"/>
    <w:rsid w:val="00D779DE"/>
    <w:rsid w:val="00D8372A"/>
    <w:rsid w:val="00D83C9D"/>
    <w:rsid w:val="00D84461"/>
    <w:rsid w:val="00D846C2"/>
    <w:rsid w:val="00D86015"/>
    <w:rsid w:val="00D86446"/>
    <w:rsid w:val="00D916FB"/>
    <w:rsid w:val="00D9283B"/>
    <w:rsid w:val="00D9317A"/>
    <w:rsid w:val="00D9471C"/>
    <w:rsid w:val="00DA196B"/>
    <w:rsid w:val="00DA1B04"/>
    <w:rsid w:val="00DA1BC9"/>
    <w:rsid w:val="00DA2E0C"/>
    <w:rsid w:val="00DA34F2"/>
    <w:rsid w:val="00DA4BA2"/>
    <w:rsid w:val="00DA4F5E"/>
    <w:rsid w:val="00DA52A3"/>
    <w:rsid w:val="00DA7678"/>
    <w:rsid w:val="00DB0D2C"/>
    <w:rsid w:val="00DB258B"/>
    <w:rsid w:val="00DB2F34"/>
    <w:rsid w:val="00DB425F"/>
    <w:rsid w:val="00DB576D"/>
    <w:rsid w:val="00DB5934"/>
    <w:rsid w:val="00DB5CD6"/>
    <w:rsid w:val="00DB5D02"/>
    <w:rsid w:val="00DC11CD"/>
    <w:rsid w:val="00DC150B"/>
    <w:rsid w:val="00DC18FD"/>
    <w:rsid w:val="00DC1E14"/>
    <w:rsid w:val="00DC3BCC"/>
    <w:rsid w:val="00DC5A59"/>
    <w:rsid w:val="00DC70ED"/>
    <w:rsid w:val="00DD09C7"/>
    <w:rsid w:val="00DD1BA5"/>
    <w:rsid w:val="00DD2922"/>
    <w:rsid w:val="00DD3FB6"/>
    <w:rsid w:val="00DD4252"/>
    <w:rsid w:val="00DD4B27"/>
    <w:rsid w:val="00DD65B0"/>
    <w:rsid w:val="00DE09CD"/>
    <w:rsid w:val="00DE179C"/>
    <w:rsid w:val="00DE1D74"/>
    <w:rsid w:val="00DE4F0A"/>
    <w:rsid w:val="00DE50C3"/>
    <w:rsid w:val="00DE6734"/>
    <w:rsid w:val="00DE6DB7"/>
    <w:rsid w:val="00DE7A6A"/>
    <w:rsid w:val="00DF10EE"/>
    <w:rsid w:val="00DF133A"/>
    <w:rsid w:val="00DF1B44"/>
    <w:rsid w:val="00DF2830"/>
    <w:rsid w:val="00DF2FE9"/>
    <w:rsid w:val="00DF35D1"/>
    <w:rsid w:val="00DF6483"/>
    <w:rsid w:val="00DF7DD8"/>
    <w:rsid w:val="00E00583"/>
    <w:rsid w:val="00E0283C"/>
    <w:rsid w:val="00E03D45"/>
    <w:rsid w:val="00E04324"/>
    <w:rsid w:val="00E04614"/>
    <w:rsid w:val="00E046C7"/>
    <w:rsid w:val="00E076A7"/>
    <w:rsid w:val="00E10368"/>
    <w:rsid w:val="00E11DB2"/>
    <w:rsid w:val="00E129DD"/>
    <w:rsid w:val="00E12F99"/>
    <w:rsid w:val="00E15AED"/>
    <w:rsid w:val="00E171DD"/>
    <w:rsid w:val="00E17A3D"/>
    <w:rsid w:val="00E17DB0"/>
    <w:rsid w:val="00E21CD4"/>
    <w:rsid w:val="00E21F51"/>
    <w:rsid w:val="00E30222"/>
    <w:rsid w:val="00E35B96"/>
    <w:rsid w:val="00E35DA3"/>
    <w:rsid w:val="00E3734E"/>
    <w:rsid w:val="00E406AD"/>
    <w:rsid w:val="00E406E5"/>
    <w:rsid w:val="00E41EBB"/>
    <w:rsid w:val="00E4293E"/>
    <w:rsid w:val="00E44795"/>
    <w:rsid w:val="00E457EB"/>
    <w:rsid w:val="00E46B5E"/>
    <w:rsid w:val="00E5292C"/>
    <w:rsid w:val="00E529AE"/>
    <w:rsid w:val="00E56140"/>
    <w:rsid w:val="00E561EB"/>
    <w:rsid w:val="00E569B0"/>
    <w:rsid w:val="00E5788F"/>
    <w:rsid w:val="00E625F9"/>
    <w:rsid w:val="00E63A83"/>
    <w:rsid w:val="00E6442C"/>
    <w:rsid w:val="00E647C0"/>
    <w:rsid w:val="00E659DE"/>
    <w:rsid w:val="00E67B45"/>
    <w:rsid w:val="00E67E2F"/>
    <w:rsid w:val="00E67FEE"/>
    <w:rsid w:val="00E73D99"/>
    <w:rsid w:val="00E755B0"/>
    <w:rsid w:val="00E815CD"/>
    <w:rsid w:val="00E81F10"/>
    <w:rsid w:val="00E84480"/>
    <w:rsid w:val="00E8496F"/>
    <w:rsid w:val="00E84A74"/>
    <w:rsid w:val="00E851DC"/>
    <w:rsid w:val="00E86560"/>
    <w:rsid w:val="00E86F89"/>
    <w:rsid w:val="00E87BE2"/>
    <w:rsid w:val="00E905AD"/>
    <w:rsid w:val="00E90678"/>
    <w:rsid w:val="00E93028"/>
    <w:rsid w:val="00E9360D"/>
    <w:rsid w:val="00E940F9"/>
    <w:rsid w:val="00E94CCD"/>
    <w:rsid w:val="00E95E55"/>
    <w:rsid w:val="00E97DB5"/>
    <w:rsid w:val="00EA0C61"/>
    <w:rsid w:val="00EA16D5"/>
    <w:rsid w:val="00EA2C60"/>
    <w:rsid w:val="00EA2CB2"/>
    <w:rsid w:val="00EA379F"/>
    <w:rsid w:val="00EA5176"/>
    <w:rsid w:val="00EA5F76"/>
    <w:rsid w:val="00EA6DC4"/>
    <w:rsid w:val="00EB0DC4"/>
    <w:rsid w:val="00EB2202"/>
    <w:rsid w:val="00EB3F54"/>
    <w:rsid w:val="00EB650D"/>
    <w:rsid w:val="00EB6B79"/>
    <w:rsid w:val="00EB7092"/>
    <w:rsid w:val="00EB71E3"/>
    <w:rsid w:val="00EC0327"/>
    <w:rsid w:val="00EC087A"/>
    <w:rsid w:val="00EC0C97"/>
    <w:rsid w:val="00EC2788"/>
    <w:rsid w:val="00EC2D32"/>
    <w:rsid w:val="00EC50FA"/>
    <w:rsid w:val="00EC54AF"/>
    <w:rsid w:val="00EC6B99"/>
    <w:rsid w:val="00ED2373"/>
    <w:rsid w:val="00ED2AC2"/>
    <w:rsid w:val="00ED3FCC"/>
    <w:rsid w:val="00ED6FF8"/>
    <w:rsid w:val="00ED78B5"/>
    <w:rsid w:val="00ED7E0C"/>
    <w:rsid w:val="00ED7F96"/>
    <w:rsid w:val="00EE03B5"/>
    <w:rsid w:val="00EE20EF"/>
    <w:rsid w:val="00EE29E7"/>
    <w:rsid w:val="00EE2C9A"/>
    <w:rsid w:val="00EE2CC6"/>
    <w:rsid w:val="00EE38EE"/>
    <w:rsid w:val="00EE4837"/>
    <w:rsid w:val="00EE4C60"/>
    <w:rsid w:val="00EE57DA"/>
    <w:rsid w:val="00EE727F"/>
    <w:rsid w:val="00EF01C7"/>
    <w:rsid w:val="00EF10B7"/>
    <w:rsid w:val="00EF1B65"/>
    <w:rsid w:val="00EF1EB8"/>
    <w:rsid w:val="00EF34FC"/>
    <w:rsid w:val="00EF373B"/>
    <w:rsid w:val="00EF56B4"/>
    <w:rsid w:val="00EF583D"/>
    <w:rsid w:val="00EF646E"/>
    <w:rsid w:val="00EF6643"/>
    <w:rsid w:val="00EF6DE9"/>
    <w:rsid w:val="00EF78BA"/>
    <w:rsid w:val="00F0001B"/>
    <w:rsid w:val="00F021B1"/>
    <w:rsid w:val="00F0457B"/>
    <w:rsid w:val="00F047E4"/>
    <w:rsid w:val="00F049B1"/>
    <w:rsid w:val="00F0702E"/>
    <w:rsid w:val="00F10905"/>
    <w:rsid w:val="00F1101E"/>
    <w:rsid w:val="00F118B7"/>
    <w:rsid w:val="00F12684"/>
    <w:rsid w:val="00F151F5"/>
    <w:rsid w:val="00F1627A"/>
    <w:rsid w:val="00F17041"/>
    <w:rsid w:val="00F17182"/>
    <w:rsid w:val="00F177F1"/>
    <w:rsid w:val="00F234EB"/>
    <w:rsid w:val="00F25690"/>
    <w:rsid w:val="00F30DCB"/>
    <w:rsid w:val="00F32321"/>
    <w:rsid w:val="00F326F8"/>
    <w:rsid w:val="00F32B45"/>
    <w:rsid w:val="00F32FD4"/>
    <w:rsid w:val="00F33475"/>
    <w:rsid w:val="00F341D3"/>
    <w:rsid w:val="00F343B4"/>
    <w:rsid w:val="00F35B84"/>
    <w:rsid w:val="00F36592"/>
    <w:rsid w:val="00F41A17"/>
    <w:rsid w:val="00F41EF8"/>
    <w:rsid w:val="00F4481A"/>
    <w:rsid w:val="00F456C4"/>
    <w:rsid w:val="00F479E8"/>
    <w:rsid w:val="00F50D3E"/>
    <w:rsid w:val="00F52F1C"/>
    <w:rsid w:val="00F5451A"/>
    <w:rsid w:val="00F555E8"/>
    <w:rsid w:val="00F56321"/>
    <w:rsid w:val="00F57DBD"/>
    <w:rsid w:val="00F603F5"/>
    <w:rsid w:val="00F641B0"/>
    <w:rsid w:val="00F64640"/>
    <w:rsid w:val="00F66438"/>
    <w:rsid w:val="00F7349B"/>
    <w:rsid w:val="00F73A3A"/>
    <w:rsid w:val="00F747E4"/>
    <w:rsid w:val="00F74F2A"/>
    <w:rsid w:val="00F75842"/>
    <w:rsid w:val="00F7673B"/>
    <w:rsid w:val="00F771E2"/>
    <w:rsid w:val="00F81867"/>
    <w:rsid w:val="00F83244"/>
    <w:rsid w:val="00F8568D"/>
    <w:rsid w:val="00F8720F"/>
    <w:rsid w:val="00F87FCE"/>
    <w:rsid w:val="00F903F6"/>
    <w:rsid w:val="00F904A7"/>
    <w:rsid w:val="00F907B1"/>
    <w:rsid w:val="00F910EC"/>
    <w:rsid w:val="00F92495"/>
    <w:rsid w:val="00F924F4"/>
    <w:rsid w:val="00F9635B"/>
    <w:rsid w:val="00FA4F0B"/>
    <w:rsid w:val="00FA608B"/>
    <w:rsid w:val="00FA61B3"/>
    <w:rsid w:val="00FB0F54"/>
    <w:rsid w:val="00FB101C"/>
    <w:rsid w:val="00FB19F9"/>
    <w:rsid w:val="00FB1AF4"/>
    <w:rsid w:val="00FB2EFB"/>
    <w:rsid w:val="00FB4DF4"/>
    <w:rsid w:val="00FB62C1"/>
    <w:rsid w:val="00FB6ACE"/>
    <w:rsid w:val="00FB714D"/>
    <w:rsid w:val="00FC0BB9"/>
    <w:rsid w:val="00FC0FBA"/>
    <w:rsid w:val="00FC1AD2"/>
    <w:rsid w:val="00FC2E32"/>
    <w:rsid w:val="00FC55E2"/>
    <w:rsid w:val="00FC5B69"/>
    <w:rsid w:val="00FC5C78"/>
    <w:rsid w:val="00FC5E3E"/>
    <w:rsid w:val="00FC5FDC"/>
    <w:rsid w:val="00FD026F"/>
    <w:rsid w:val="00FD0729"/>
    <w:rsid w:val="00FD0934"/>
    <w:rsid w:val="00FD24BC"/>
    <w:rsid w:val="00FD2760"/>
    <w:rsid w:val="00FD3354"/>
    <w:rsid w:val="00FD369E"/>
    <w:rsid w:val="00FD381D"/>
    <w:rsid w:val="00FD5129"/>
    <w:rsid w:val="00FD56FD"/>
    <w:rsid w:val="00FD6540"/>
    <w:rsid w:val="00FE03C4"/>
    <w:rsid w:val="00FE054A"/>
    <w:rsid w:val="00FE0798"/>
    <w:rsid w:val="00FE1EC9"/>
    <w:rsid w:val="00FE3ADA"/>
    <w:rsid w:val="00FE4A04"/>
    <w:rsid w:val="00FE6735"/>
    <w:rsid w:val="00FF029F"/>
    <w:rsid w:val="00FF3BA6"/>
    <w:rsid w:val="00FF531A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b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c">
    <w:name w:val="No Spacing"/>
    <w:uiPriority w:val="1"/>
    <w:qFormat/>
    <w:rsid w:val="00EC6B99"/>
    <w:pPr>
      <w:spacing w:after="0" w:line="240" w:lineRule="auto"/>
    </w:pPr>
  </w:style>
  <w:style w:type="character" w:styleId="ad">
    <w:name w:val="Strong"/>
    <w:basedOn w:val="a0"/>
    <w:uiPriority w:val="22"/>
    <w:qFormat/>
    <w:rsid w:val="00F87F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F4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871E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2">
    <w:name w:val="Название Знак"/>
    <w:basedOn w:val="a0"/>
    <w:link w:val="af1"/>
    <w:rsid w:val="00871E1F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Default">
    <w:name w:val="Default"/>
    <w:qFormat/>
    <w:rsid w:val="008926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F2C75"/>
  </w:style>
  <w:style w:type="character" w:customStyle="1" w:styleId="apple-converted-space">
    <w:name w:val="apple-converted-space"/>
    <w:rsid w:val="00BD49A1"/>
  </w:style>
  <w:style w:type="paragraph" w:customStyle="1" w:styleId="ConsPlusCell">
    <w:name w:val="ConsPlusCell"/>
    <w:rsid w:val="00FC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901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1E1"/>
  </w:style>
  <w:style w:type="character" w:customStyle="1" w:styleId="s10">
    <w:name w:val="s_10"/>
    <w:basedOn w:val="a0"/>
    <w:rsid w:val="009F0124"/>
  </w:style>
  <w:style w:type="character" w:customStyle="1" w:styleId="af3">
    <w:name w:val="Основной текст_"/>
    <w:basedOn w:val="a0"/>
    <w:link w:val="11"/>
    <w:rsid w:val="00B22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22A20"/>
    <w:pPr>
      <w:widowControl w:val="0"/>
      <w:shd w:val="clear" w:color="auto" w:fill="FFFFFF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4FBD9-ABA4-48C9-9B47-140A45D0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6538</TotalTime>
  <Pages>19</Pages>
  <Words>6161</Words>
  <Characters>35122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Надежда Павловна</dc:creator>
  <cp:keywords/>
  <dc:description/>
  <cp:lastModifiedBy>Бушуева Надежда Павловна</cp:lastModifiedBy>
  <cp:revision>367</cp:revision>
  <cp:lastPrinted>2023-06-23T05:16:00Z</cp:lastPrinted>
  <dcterms:created xsi:type="dcterms:W3CDTF">2021-05-04T07:35:00Z</dcterms:created>
  <dcterms:modified xsi:type="dcterms:W3CDTF">2024-03-29T11:16:00Z</dcterms:modified>
</cp:coreProperties>
</file>